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id w:val="-1320426892"/>
        <w:docPartObj>
          <w:docPartGallery w:val="Cover Pages"/>
          <w:docPartUnique/>
        </w:docPartObj>
      </w:sdtPr>
      <w:sdtEndPr/>
      <w:sdtContent>
        <w:p w14:paraId="033266EE" w14:textId="77777777" w:rsidR="00B93206" w:rsidRPr="00F821FC" w:rsidRDefault="008F1477" w:rsidP="009959D6">
          <w:pPr>
            <w:jc w:val="both"/>
            <w:sectPr w:rsidR="00B93206" w:rsidRPr="00F821FC" w:rsidSect="0044472E">
              <w:headerReference w:type="even" r:id="rId12"/>
              <w:headerReference w:type="default" r:id="rId13"/>
              <w:footerReference w:type="default" r:id="rId14"/>
              <w:headerReference w:type="first" r:id="rId15"/>
              <w:footerReference w:type="first" r:id="rId16"/>
              <w:type w:val="continuous"/>
              <w:pgSz w:w="11906" w:h="16838" w:code="9"/>
              <w:pgMar w:top="1522" w:right="1134" w:bottom="1843" w:left="1814" w:header="851" w:footer="567" w:gutter="0"/>
              <w:pgNumType w:start="0"/>
              <w:cols w:space="284"/>
              <w:titlePg/>
              <w:docGrid w:linePitch="360"/>
            </w:sectPr>
          </w:pPr>
          <w:r w:rsidRPr="00F821FC">
            <w:rPr>
              <w:noProof/>
              <w:lang w:eastAsia="de-DE"/>
            </w:rPr>
            <mc:AlternateContent>
              <mc:Choice Requires="wps">
                <w:drawing>
                  <wp:anchor distT="45720" distB="45720" distL="114300" distR="114300" simplePos="0" relativeHeight="251676672" behindDoc="0" locked="0" layoutInCell="1" allowOverlap="1" wp14:anchorId="63A21A0F" wp14:editId="00C46E71">
                    <wp:simplePos x="0" y="0"/>
                    <wp:positionH relativeFrom="column">
                      <wp:posOffset>1905</wp:posOffset>
                    </wp:positionH>
                    <wp:positionV relativeFrom="page">
                      <wp:posOffset>1262478</wp:posOffset>
                    </wp:positionV>
                    <wp:extent cx="5719445" cy="382905"/>
                    <wp:effectExtent l="76200" t="76200" r="0" b="23495"/>
                    <wp:wrapNone/>
                    <wp:docPr id="2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382905"/>
                            </a:xfrm>
                            <a:prstGeom prst="rect">
                              <a:avLst/>
                            </a:prstGeom>
                            <a:noFill/>
                            <a:ln w="9525">
                              <a:noFill/>
                              <a:miter lim="800000"/>
                              <a:headEnd/>
                              <a:tailEnd/>
                            </a:ln>
                            <a:effectLst/>
                            <a:scene3d>
                              <a:camera prst="orthographicFront"/>
                              <a:lightRig rig="threePt" dir="t"/>
                            </a:scene3d>
                            <a:sp3d/>
                          </wps:spPr>
                          <wps:txbx>
                            <w:txbxContent>
                              <w:p w14:paraId="1954BE08" w14:textId="162DF648" w:rsidR="0044472E" w:rsidRPr="007D4B74" w:rsidRDefault="007D4B74" w:rsidP="0044472E">
                                <w:pPr>
                                  <w:pBdr>
                                    <w:bottom w:val="single" w:sz="8" w:space="1" w:color="FFFFFF" w:themeColor="background1"/>
                                  </w:pBdr>
                                  <w:ind w:right="186"/>
                                  <w:rPr>
                                    <w:b/>
                                    <w:caps/>
                                    <w:color w:val="FFFFFF" w:themeColor="background1"/>
                                    <w:sz w:val="28"/>
                                    <w:szCs w:val="38"/>
                                    <w:lang w:val="en-US"/>
                                  </w:rPr>
                                </w:pPr>
                                <w:r w:rsidRPr="007D4B74">
                                  <w:rPr>
                                    <w:b/>
                                    <w:caps/>
                                    <w:color w:val="FFFFFF" w:themeColor="background1"/>
                                    <w:sz w:val="28"/>
                                    <w:szCs w:val="38"/>
                                    <w:lang w:val="en-US"/>
                                  </w:rPr>
                                  <w:t xml:space="preserve">Foreign Economic Policy </w:t>
                                </w:r>
                                <w:r w:rsidR="0044472E" w:rsidRPr="007D4B74">
                                  <w:rPr>
                                    <w:b/>
                                    <w:caps/>
                                    <w:color w:val="FFFFFF" w:themeColor="background1"/>
                                    <w:sz w:val="28"/>
                                    <w:szCs w:val="38"/>
                                    <w:lang w:val="en-US"/>
                                  </w:rPr>
                                  <w:t xml:space="preserve">| </w:t>
                                </w:r>
                                <w:r w:rsidRPr="007D4B74">
                                  <w:rPr>
                                    <w:b/>
                                    <w:caps/>
                                    <w:color w:val="FFFFFF" w:themeColor="background1"/>
                                    <w:sz w:val="28"/>
                                    <w:szCs w:val="38"/>
                                    <w:lang w:val="en-US"/>
                                  </w:rPr>
                                  <w:t>Custom</w:t>
                                </w:r>
                                <w:r>
                                  <w:rPr>
                                    <w:b/>
                                    <w:caps/>
                                    <w:color w:val="FFFFFF" w:themeColor="background1"/>
                                    <w:sz w:val="28"/>
                                    <w:szCs w:val="38"/>
                                    <w:lang w:val="en-US"/>
                                  </w:rPr>
                                  <w:t xml:space="preserve">s </w:t>
                                </w:r>
                              </w:p>
                              <w:p w14:paraId="630AEFD4" w14:textId="77777777" w:rsidR="0044472E" w:rsidRPr="007D4B74" w:rsidRDefault="0044472E" w:rsidP="0044472E">
                                <w:pPr>
                                  <w:rPr>
                                    <w:lang w:val="en-US"/>
                                  </w:rPr>
                                </w:pPr>
                              </w:p>
                              <w:p w14:paraId="359F7753" w14:textId="77777777" w:rsidR="0044472E" w:rsidRPr="007D4B74" w:rsidRDefault="0044472E" w:rsidP="0044472E">
                                <w:pPr>
                                  <w:pBdr>
                                    <w:bottom w:val="single" w:sz="8" w:space="1" w:color="FFFFFF" w:themeColor="background1"/>
                                  </w:pBdr>
                                  <w:ind w:right="186"/>
                                  <w:rPr>
                                    <w:b/>
                                    <w:caps/>
                                    <w:color w:val="FFFFFF" w:themeColor="background1"/>
                                    <w:sz w:val="28"/>
                                    <w:szCs w:val="38"/>
                                    <w:lang w:val="en-US"/>
                                  </w:rPr>
                                </w:pPr>
                                <w:r w:rsidRPr="007D4B74">
                                  <w:rPr>
                                    <w:b/>
                                    <w:caps/>
                                    <w:color w:val="FFFFFF" w:themeColor="background1"/>
                                    <w:sz w:val="28"/>
                                    <w:szCs w:val="38"/>
                                    <w:lang w:val="en-US"/>
                                  </w:rPr>
                                  <w:t>GEMEINSAME ERKLÄRUNG I THEMA</w:t>
                                </w:r>
                              </w:p>
                            </w:txbxContent>
                          </wps:txbx>
                          <wps:bodyPr rot="0" vert="horz" wrap="square" lIns="0" tIns="0" rIns="90000" bIns="468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21A0F" id="_x0000_t202" coordsize="21600,21600" o:spt="202" path="m,l,21600r21600,l21600,xe">
                    <v:stroke joinstyle="miter"/>
                    <v:path gradientshapeok="t" o:connecttype="rect"/>
                  </v:shapetype>
                  <v:shape id="Textfeld 2" o:spid="_x0000_s1026" type="#_x0000_t202" style="position:absolute;left:0;text-align:left;margin-left:.15pt;margin-top:99.4pt;width:450.35pt;height:30.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" filled="f" stroked="f">
                    <v:textbox inset="0,0,2.5mm,1.3mm">
                      <w:txbxContent>
                        <w:p w14:paraId="1954BE08" w14:textId="162DF648" w:rsidR="0044472E" w:rsidRPr="007D4B74" w:rsidRDefault="007D4B74" w:rsidP="0044472E">
                          <w:pPr>
                            <w:pBdr>
                              <w:bottom w:val="single" w:sz="8" w:space="1" w:color="FFFFFF" w:themeColor="background1"/>
                            </w:pBdr>
                            <w:ind w:right="186"/>
                            <w:rPr>
                              <w:b/>
                              <w:caps/>
                              <w:color w:val="FFFFFF" w:themeColor="background1"/>
                              <w:sz w:val="28"/>
                              <w:szCs w:val="38"/>
                              <w:lang w:val="en-US"/>
                            </w:rPr>
                          </w:pPr>
                          <w:r w:rsidRPr="007D4B74">
                            <w:rPr>
                              <w:b/>
                              <w:caps/>
                              <w:color w:val="FFFFFF" w:themeColor="background1"/>
                              <w:sz w:val="28"/>
                              <w:szCs w:val="38"/>
                              <w:lang w:val="en-US"/>
                            </w:rPr>
                            <w:t xml:space="preserve">Foreign Economic Policy </w:t>
                          </w:r>
                          <w:r w:rsidR="0044472E" w:rsidRPr="007D4B74">
                            <w:rPr>
                              <w:b/>
                              <w:caps/>
                              <w:color w:val="FFFFFF" w:themeColor="background1"/>
                              <w:sz w:val="28"/>
                              <w:szCs w:val="38"/>
                              <w:lang w:val="en-US"/>
                            </w:rPr>
                            <w:t xml:space="preserve">| </w:t>
                          </w:r>
                          <w:r w:rsidRPr="007D4B74">
                            <w:rPr>
                              <w:b/>
                              <w:caps/>
                              <w:color w:val="FFFFFF" w:themeColor="background1"/>
                              <w:sz w:val="28"/>
                              <w:szCs w:val="38"/>
                              <w:lang w:val="en-US"/>
                            </w:rPr>
                            <w:t>Custom</w:t>
                          </w:r>
                          <w:r>
                            <w:rPr>
                              <w:b/>
                              <w:caps/>
                              <w:color w:val="FFFFFF" w:themeColor="background1"/>
                              <w:sz w:val="28"/>
                              <w:szCs w:val="38"/>
                              <w:lang w:val="en-US"/>
                            </w:rPr>
                            <w:t xml:space="preserve">s </w:t>
                          </w:r>
                        </w:p>
                        <w:p w14:paraId="630AEFD4" w14:textId="77777777" w:rsidR="0044472E" w:rsidRPr="007D4B74" w:rsidRDefault="0044472E" w:rsidP="0044472E">
                          <w:pPr>
                            <w:rPr>
                              <w:lang w:val="en-US"/>
                            </w:rPr>
                          </w:pPr>
                        </w:p>
                        <w:p w14:paraId="359F7753" w14:textId="77777777" w:rsidR="0044472E" w:rsidRPr="007D4B74" w:rsidRDefault="0044472E" w:rsidP="0044472E">
                          <w:pPr>
                            <w:pBdr>
                              <w:bottom w:val="single" w:sz="8" w:space="1" w:color="FFFFFF" w:themeColor="background1"/>
                            </w:pBdr>
                            <w:ind w:right="186"/>
                            <w:rPr>
                              <w:b/>
                              <w:caps/>
                              <w:color w:val="FFFFFF" w:themeColor="background1"/>
                              <w:sz w:val="28"/>
                              <w:szCs w:val="38"/>
                              <w:lang w:val="en-US"/>
                            </w:rPr>
                          </w:pPr>
                          <w:r w:rsidRPr="007D4B74">
                            <w:rPr>
                              <w:b/>
                              <w:caps/>
                              <w:color w:val="FFFFFF" w:themeColor="background1"/>
                              <w:sz w:val="28"/>
                              <w:szCs w:val="38"/>
                              <w:lang w:val="en-US"/>
                            </w:rPr>
                            <w:t>GEMEINSAME ERKLÄRUNG I THEMA</w:t>
                          </w:r>
                        </w:p>
                      </w:txbxContent>
                    </v:textbox>
                    <w10:wrap anchory="page"/>
                  </v:shape>
                </w:pict>
              </mc:Fallback>
            </mc:AlternateContent>
          </w:r>
          <w:r w:rsidRPr="00F821FC">
            <w:rPr>
              <w:noProof/>
              <w:lang w:eastAsia="de-DE"/>
            </w:rPr>
            <mc:AlternateContent>
              <mc:Choice Requires="wps">
                <w:drawing>
                  <wp:anchor distT="45720" distB="45720" distL="114300" distR="114300" simplePos="0" relativeHeight="251677696" behindDoc="0" locked="1" layoutInCell="1" allowOverlap="1" wp14:anchorId="7EFE16CC" wp14:editId="431D7F52">
                    <wp:simplePos x="0" y="0"/>
                    <wp:positionH relativeFrom="margin">
                      <wp:posOffset>0</wp:posOffset>
                    </wp:positionH>
                    <wp:positionV relativeFrom="page">
                      <wp:posOffset>1566545</wp:posOffset>
                    </wp:positionV>
                    <wp:extent cx="5523865" cy="1062355"/>
                    <wp:effectExtent l="0" t="0" r="0" b="444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1062355"/>
                            </a:xfrm>
                            <a:custGeom>
                              <a:avLst/>
                              <a:gdLst>
                                <a:gd name="connsiteX0" fmla="*/ 0 w 5523865"/>
                                <a:gd name="connsiteY0" fmla="*/ 0 h 1307465"/>
                                <a:gd name="connsiteX1" fmla="*/ 5523865 w 5523865"/>
                                <a:gd name="connsiteY1" fmla="*/ 0 h 1307465"/>
                                <a:gd name="connsiteX2" fmla="*/ 5523865 w 5523865"/>
                                <a:gd name="connsiteY2" fmla="*/ 1307465 h 1307465"/>
                                <a:gd name="connsiteX3" fmla="*/ 0 w 5523865"/>
                                <a:gd name="connsiteY3" fmla="*/ 1307465 h 1307465"/>
                                <a:gd name="connsiteX4" fmla="*/ 0 w 5523865"/>
                                <a:gd name="connsiteY4" fmla="*/ 0 h 1307465"/>
                                <a:gd name="connsiteX0" fmla="*/ 254 w 5524119"/>
                                <a:gd name="connsiteY0" fmla="*/ 0 h 1600708"/>
                                <a:gd name="connsiteX1" fmla="*/ 5524119 w 5524119"/>
                                <a:gd name="connsiteY1" fmla="*/ 0 h 1600708"/>
                                <a:gd name="connsiteX2" fmla="*/ 5524119 w 5524119"/>
                                <a:gd name="connsiteY2" fmla="*/ 1307465 h 1600708"/>
                                <a:gd name="connsiteX3" fmla="*/ 0 w 5524119"/>
                                <a:gd name="connsiteY3" fmla="*/ 1600708 h 1600708"/>
                                <a:gd name="connsiteX4" fmla="*/ 254 w 5524119"/>
                                <a:gd name="connsiteY4" fmla="*/ 0 h 1600708"/>
                                <a:gd name="connsiteX0" fmla="*/ 254 w 5524119"/>
                                <a:gd name="connsiteY0" fmla="*/ 0 h 1600708"/>
                                <a:gd name="connsiteX1" fmla="*/ 5524119 w 5524119"/>
                                <a:gd name="connsiteY1" fmla="*/ 0 h 1600708"/>
                                <a:gd name="connsiteX2" fmla="*/ 5518023 w 5524119"/>
                                <a:gd name="connsiteY2" fmla="*/ 1094037 h 1600708"/>
                                <a:gd name="connsiteX3" fmla="*/ 0 w 5524119"/>
                                <a:gd name="connsiteY3" fmla="*/ 1600708 h 1600708"/>
                                <a:gd name="connsiteX4" fmla="*/ 254 w 5524119"/>
                                <a:gd name="connsiteY4" fmla="*/ 0 h 1600708"/>
                                <a:gd name="connsiteX0" fmla="*/ 1 w 5523866"/>
                                <a:gd name="connsiteY0" fmla="*/ 0 h 1619002"/>
                                <a:gd name="connsiteX1" fmla="*/ 5523866 w 5523866"/>
                                <a:gd name="connsiteY1" fmla="*/ 0 h 1619002"/>
                                <a:gd name="connsiteX2" fmla="*/ 5517770 w 5523866"/>
                                <a:gd name="connsiteY2" fmla="*/ 1094037 h 1619002"/>
                                <a:gd name="connsiteX3" fmla="*/ 5843 w 5523866"/>
                                <a:gd name="connsiteY3" fmla="*/ 1619002 h 1619002"/>
                                <a:gd name="connsiteX4" fmla="*/ 1 w 5523866"/>
                                <a:gd name="connsiteY4" fmla="*/ 0 h 16190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23866" h="1619002">
                                  <a:moveTo>
                                    <a:pt x="1" y="0"/>
                                  </a:moveTo>
                                  <a:lnTo>
                                    <a:pt x="5523866" y="0"/>
                                  </a:lnTo>
                                  <a:lnTo>
                                    <a:pt x="5517770" y="1094037"/>
                                  </a:lnTo>
                                  <a:lnTo>
                                    <a:pt x="5843" y="1619002"/>
                                  </a:lnTo>
                                  <a:cubicBezTo>
                                    <a:pt x="5928" y="1085433"/>
                                    <a:pt x="-84" y="533569"/>
                                    <a:pt x="1" y="0"/>
                                  </a:cubicBezTo>
                                  <a:close/>
                                </a:path>
                              </a:pathLst>
                            </a:custGeom>
                            <a:noFill/>
                            <a:ln w="9525">
                              <a:noFill/>
                              <a:miter lim="800000"/>
                              <a:headEnd/>
                              <a:tailEnd/>
                            </a:ln>
                          </wps:spPr>
                          <wps:txbx>
                            <w:txbxContent>
                              <w:bookmarkStart w:id="1" w:name="_Toc496532219" w:displacedByCustomXml="next"/>
                              <w:sdt>
                                <w:sdtPr>
                                  <w:rPr>
                                    <w:sz w:val="36"/>
                                    <w:szCs w:val="28"/>
                                    <w:lang w:val="en-US"/>
                                  </w:rPr>
                                  <w:alias w:val="Titel"/>
                                  <w:tag w:val=""/>
                                  <w:id w:val="-1468203025"/>
                                  <w:dataBinding w:prefixMappings="xmlns:ns0='http://purl.org/dc/elements/1.1/' xmlns:ns1='http://schemas.openxmlformats.org/package/2006/metadata/core-properties' " w:xpath="/ns1:coreProperties[1]/ns0:title[1]" w:storeItemID="{6C3C8BC8-F283-45AE-878A-BAB7291924A1}"/>
                                  <w:text/>
                                </w:sdtPr>
                                <w:sdtEndPr/>
                                <w:sdtContent>
                                  <w:p w14:paraId="528CD2D7" w14:textId="6E7F3E37" w:rsidR="0044472E" w:rsidRPr="004527EA" w:rsidRDefault="00836B4F" w:rsidP="0044472E">
                                    <w:pPr>
                                      <w:pStyle w:val="Titel"/>
                                      <w:contextualSpacing/>
                                      <w:jc w:val="both"/>
                                      <w:rPr>
                                        <w:sz w:val="40"/>
                                        <w:szCs w:val="32"/>
                                        <w:lang w:val="en-US"/>
                                      </w:rPr>
                                    </w:pPr>
                                    <w:r>
                                      <w:rPr>
                                        <w:sz w:val="36"/>
                                        <w:szCs w:val="28"/>
                                        <w:lang w:val="en-US"/>
                                      </w:rPr>
                                      <w:t>Anlage: Positionsentwurf EU-China-Zollbeziehungen</w:t>
                                    </w:r>
                                  </w:p>
                                </w:sdtContent>
                              </w:sdt>
                              <w:bookmarkEnd w:id="1" w:displacedByCustomXml="prev"/>
                              <w:p w14:paraId="7F816BAD" w14:textId="0816FC2B" w:rsidR="0044472E" w:rsidRPr="00DE5D34" w:rsidRDefault="008603BD" w:rsidP="008603BD">
                                <w:pPr>
                                  <w:pStyle w:val="Untertitel"/>
                                  <w:rPr>
                                    <w:lang w:val="en-US"/>
                                  </w:rPr>
                                </w:pPr>
                                <w:r w:rsidRPr="008603BD">
                                  <w:rPr>
                                    <w:b/>
                                    <w:bCs/>
                                    <w:lang w:val="en-US"/>
                                  </w:rPr>
                                  <w:t xml:space="preserve">Requirements </w:t>
                                </w:r>
                                <w:r>
                                  <w:rPr>
                                    <w:b/>
                                    <w:bCs/>
                                    <w:lang w:val="en-US"/>
                                  </w:rPr>
                                  <w:t>R</w:t>
                                </w:r>
                                <w:r w:rsidRPr="008603BD">
                                  <w:rPr>
                                    <w:b/>
                                    <w:bCs/>
                                    <w:lang w:val="en-US"/>
                                  </w:rPr>
                                  <w:t xml:space="preserve">egarding </w:t>
                                </w:r>
                                <w:r>
                                  <w:rPr>
                                    <w:b/>
                                    <w:bCs/>
                                    <w:lang w:val="en-US"/>
                                  </w:rPr>
                                  <w:t>C</w:t>
                                </w:r>
                                <w:r w:rsidRPr="008603BD">
                                  <w:rPr>
                                    <w:b/>
                                    <w:bCs/>
                                    <w:lang w:val="en-US"/>
                                  </w:rPr>
                                  <w:t xml:space="preserve">ustoms </w:t>
                                </w:r>
                                <w:r>
                                  <w:rPr>
                                    <w:b/>
                                    <w:bCs/>
                                    <w:lang w:val="en-US"/>
                                  </w:rPr>
                                  <w:t>I</w:t>
                                </w:r>
                                <w:r w:rsidRPr="008603BD">
                                  <w:rPr>
                                    <w:b/>
                                    <w:bCs/>
                                    <w:lang w:val="en-US"/>
                                  </w:rPr>
                                  <w:t xml:space="preserve">nspections in China from the </w:t>
                                </w:r>
                                <w:r>
                                  <w:rPr>
                                    <w:b/>
                                    <w:bCs/>
                                    <w:lang w:val="en-US"/>
                                  </w:rPr>
                                  <w:t>P</w:t>
                                </w:r>
                                <w:r w:rsidRPr="008603BD">
                                  <w:rPr>
                                    <w:b/>
                                    <w:bCs/>
                                    <w:lang w:val="en-US"/>
                                  </w:rPr>
                                  <w:t xml:space="preserve">erspective of German </w:t>
                                </w:r>
                                <w:r>
                                  <w:rPr>
                                    <w:b/>
                                    <w:bCs/>
                                    <w:lang w:val="en-US"/>
                                  </w:rPr>
                                  <w:t>Industry</w:t>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FE16CC" id="_x0000_s1027" style="position:absolute;left:0;text-align:left;margin-left:0;margin-top:123.35pt;width:434.95pt;height:83.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coordsize="5523866,16190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" adj="-11796480,,5400" path="m1,l5523866,r-6096,1094037l5843,1619002c5928,1085433,-84,533569,1,xe" filled="f" stroked="f">
                    <v:stroke joinstyle="miter"/>
                    <v:formulas/>
                    <v:path arrowok="t" o:connecttype="custom" o:connectlocs="1,0;5523865,0;5517769,717884;5843,1062355;1,0" o:connectangles="0,0,0,0,0" textboxrect="0,0,5523866,1619002"/>
                    <v:textbox style="mso-fit-shape-to-text:t" inset="0">
                      <w:txbxContent>
                        <w:bookmarkStart w:id="2" w:name="_Toc496532219" w:displacedByCustomXml="next"/>
                        <w:sdt>
                          <w:sdtPr>
                            <w:rPr>
                              <w:sz w:val="36"/>
                              <w:szCs w:val="28"/>
                              <w:lang w:val="en-US"/>
                            </w:rPr>
                            <w:alias w:val="Titel"/>
                            <w:tag w:val=""/>
                            <w:id w:val="-1468203025"/>
                            <w:dataBinding w:prefixMappings="xmlns:ns0='http://purl.org/dc/elements/1.1/' xmlns:ns1='http://schemas.openxmlformats.org/package/2006/metadata/core-properties' " w:xpath="/ns1:coreProperties[1]/ns0:title[1]" w:storeItemID="{6C3C8BC8-F283-45AE-878A-BAB7291924A1}"/>
                            <w:text/>
                          </w:sdtPr>
                          <w:sdtEndPr/>
                          <w:sdtContent>
                            <w:p w14:paraId="528CD2D7" w14:textId="6E7F3E37" w:rsidR="0044472E" w:rsidRPr="004527EA" w:rsidRDefault="00836B4F" w:rsidP="0044472E">
                              <w:pPr>
                                <w:pStyle w:val="Titel"/>
                                <w:contextualSpacing/>
                                <w:jc w:val="both"/>
                                <w:rPr>
                                  <w:sz w:val="40"/>
                                  <w:szCs w:val="32"/>
                                  <w:lang w:val="en-US"/>
                                </w:rPr>
                              </w:pPr>
                              <w:r>
                                <w:rPr>
                                  <w:sz w:val="36"/>
                                  <w:szCs w:val="28"/>
                                  <w:lang w:val="en-US"/>
                                </w:rPr>
                                <w:t>Anlage: Positionsentwurf EU-China-Zollbeziehungen</w:t>
                              </w:r>
                            </w:p>
                          </w:sdtContent>
                        </w:sdt>
                        <w:bookmarkEnd w:id="2" w:displacedByCustomXml="prev"/>
                        <w:p w14:paraId="7F816BAD" w14:textId="0816FC2B" w:rsidR="0044472E" w:rsidRPr="00DE5D34" w:rsidRDefault="008603BD" w:rsidP="008603BD">
                          <w:pPr>
                            <w:pStyle w:val="Untertitel"/>
                            <w:rPr>
                              <w:lang w:val="en-US"/>
                            </w:rPr>
                          </w:pPr>
                          <w:r w:rsidRPr="008603BD">
                            <w:rPr>
                              <w:b/>
                              <w:bCs/>
                              <w:lang w:val="en-US"/>
                            </w:rPr>
                            <w:t xml:space="preserve">Requirements </w:t>
                          </w:r>
                          <w:r>
                            <w:rPr>
                              <w:b/>
                              <w:bCs/>
                              <w:lang w:val="en-US"/>
                            </w:rPr>
                            <w:t>R</w:t>
                          </w:r>
                          <w:r w:rsidRPr="008603BD">
                            <w:rPr>
                              <w:b/>
                              <w:bCs/>
                              <w:lang w:val="en-US"/>
                            </w:rPr>
                            <w:t xml:space="preserve">egarding </w:t>
                          </w:r>
                          <w:r>
                            <w:rPr>
                              <w:b/>
                              <w:bCs/>
                              <w:lang w:val="en-US"/>
                            </w:rPr>
                            <w:t>C</w:t>
                          </w:r>
                          <w:r w:rsidRPr="008603BD">
                            <w:rPr>
                              <w:b/>
                              <w:bCs/>
                              <w:lang w:val="en-US"/>
                            </w:rPr>
                            <w:t xml:space="preserve">ustoms </w:t>
                          </w:r>
                          <w:r>
                            <w:rPr>
                              <w:b/>
                              <w:bCs/>
                              <w:lang w:val="en-US"/>
                            </w:rPr>
                            <w:t>I</w:t>
                          </w:r>
                          <w:r w:rsidRPr="008603BD">
                            <w:rPr>
                              <w:b/>
                              <w:bCs/>
                              <w:lang w:val="en-US"/>
                            </w:rPr>
                            <w:t xml:space="preserve">nspections in China from the </w:t>
                          </w:r>
                          <w:r>
                            <w:rPr>
                              <w:b/>
                              <w:bCs/>
                              <w:lang w:val="en-US"/>
                            </w:rPr>
                            <w:t>P</w:t>
                          </w:r>
                          <w:r w:rsidRPr="008603BD">
                            <w:rPr>
                              <w:b/>
                              <w:bCs/>
                              <w:lang w:val="en-US"/>
                            </w:rPr>
                            <w:t xml:space="preserve">erspective of German </w:t>
                          </w:r>
                          <w:r>
                            <w:rPr>
                              <w:b/>
                              <w:bCs/>
                              <w:lang w:val="en-US"/>
                            </w:rPr>
                            <w:t>Industry</w:t>
                          </w:r>
                        </w:p>
                      </w:txbxContent>
                    </v:textbox>
                    <w10:wrap anchorx="margin" anchory="page"/>
                    <w10:anchorlock/>
                  </v:shape>
                </w:pict>
              </mc:Fallback>
            </mc:AlternateContent>
          </w:r>
        </w:p>
        <w:p w14:paraId="3FA36E56" w14:textId="77777777" w:rsidR="001F58CB" w:rsidRDefault="008F1477" w:rsidP="009959D6">
          <w:pPr>
            <w:pStyle w:val="Cover1"/>
            <w:jc w:val="both"/>
          </w:pPr>
          <w:r w:rsidRPr="00F821FC">
            <w:rPr>
              <w:noProof/>
              <w:lang w:eastAsia="de-DE"/>
            </w:rPr>
            <mc:AlternateContent>
              <mc:Choice Requires="wps">
                <w:drawing>
                  <wp:anchor distT="45720" distB="45720" distL="114300" distR="114300" simplePos="0" relativeHeight="251679744" behindDoc="0" locked="1" layoutInCell="1" allowOverlap="1" wp14:anchorId="2467E0A4" wp14:editId="4021B60A">
                    <wp:simplePos x="0" y="0"/>
                    <wp:positionH relativeFrom="margin">
                      <wp:posOffset>4307840</wp:posOffset>
                    </wp:positionH>
                    <wp:positionV relativeFrom="page">
                      <wp:posOffset>3429635</wp:posOffset>
                    </wp:positionV>
                    <wp:extent cx="1602740" cy="30924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09245"/>
                            </a:xfrm>
                            <a:prstGeom prst="rect">
                              <a:avLst/>
                            </a:prstGeom>
                            <a:noFill/>
                            <a:ln w="9525">
                              <a:noFill/>
                              <a:miter lim="800000"/>
                              <a:headEnd/>
                              <a:tailEnd/>
                            </a:ln>
                          </wps:spPr>
                          <wps:txbx>
                            <w:txbxContent>
                              <w:p w14:paraId="3C9844EC" w14:textId="06EE0A21" w:rsidR="008F1477" w:rsidRPr="00B93206" w:rsidRDefault="008F1477" w:rsidP="008603BD">
                                <w:pPr>
                                  <w:jc w:val="right"/>
                                  <w:rPr>
                                    <w:b/>
                                    <w:color w:val="009EE0" w:themeColor="text2"/>
                                    <w:sz w:val="24"/>
                                  </w:rPr>
                                </w:pPr>
                                <w:r w:rsidRPr="00B93206">
                                  <w:rPr>
                                    <w:b/>
                                    <w:color w:val="009EE0" w:themeColor="text2"/>
                                    <w:sz w:val="24"/>
                                  </w:rPr>
                                  <w:t xml:space="preserve">3 </w:t>
                                </w:r>
                                <w:r w:rsidR="00DE5D34">
                                  <w:rPr>
                                    <w:b/>
                                    <w:color w:val="009EE0" w:themeColor="text2"/>
                                    <w:sz w:val="24"/>
                                  </w:rPr>
                                  <w:t>June 2020</w:t>
                                </w:r>
                              </w:p>
                              <w:p w14:paraId="3898E1E9" w14:textId="77777777" w:rsidR="008F1477" w:rsidRDefault="008F1477" w:rsidP="008F1477"/>
                              <w:p w14:paraId="5C1F68C1" w14:textId="77777777" w:rsidR="008F1477" w:rsidRPr="00B93206" w:rsidRDefault="008F1477" w:rsidP="008F1477">
                                <w:pPr>
                                  <w:rPr>
                                    <w:b/>
                                    <w:color w:val="009EE0" w:themeColor="text2"/>
                                    <w:sz w:val="24"/>
                                  </w:rPr>
                                </w:pPr>
                                <w:r w:rsidRPr="00B93206">
                                  <w:rPr>
                                    <w:b/>
                                    <w:color w:val="009EE0" w:themeColor="text2"/>
                                    <w:sz w:val="24"/>
                                  </w:rPr>
                                  <w:t>23. Oktober 2017</w:t>
                                </w:r>
                              </w:p>
                            </w:txbxContent>
                          </wps:txbx>
                          <wps:bodyPr rot="0" vert="horz" wrap="square" lIns="0" tIns="0" rIns="0" bIns="4680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7E0A4" id="_x0000_s1028" type="#_x0000_t202" style="position:absolute;left:0;text-align:left;margin-left:339.2pt;margin-top:270.05pt;width:126.2pt;height:24.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" filled="f" stroked="f">
                    <v:textbox inset="0,0,0,1.3mm">
                      <w:txbxContent>
                        <w:p w14:paraId="3C9844EC" w14:textId="06EE0A21" w:rsidR="008F1477" w:rsidRPr="00B93206" w:rsidRDefault="008F1477" w:rsidP="008603BD">
                          <w:pPr>
                            <w:jc w:val="right"/>
                            <w:rPr>
                              <w:b/>
                              <w:color w:val="009EE0" w:themeColor="text2"/>
                              <w:sz w:val="24"/>
                            </w:rPr>
                          </w:pPr>
                          <w:r w:rsidRPr="00B93206">
                            <w:rPr>
                              <w:b/>
                              <w:color w:val="009EE0" w:themeColor="text2"/>
                              <w:sz w:val="24"/>
                            </w:rPr>
                            <w:t xml:space="preserve">3 </w:t>
                          </w:r>
                          <w:r w:rsidR="00DE5D34">
                            <w:rPr>
                              <w:b/>
                              <w:color w:val="009EE0" w:themeColor="text2"/>
                              <w:sz w:val="24"/>
                            </w:rPr>
                            <w:t>June 2020</w:t>
                          </w:r>
                        </w:p>
                        <w:p w14:paraId="3898E1E9" w14:textId="77777777" w:rsidR="008F1477" w:rsidRDefault="008F1477" w:rsidP="008F1477"/>
                        <w:p w14:paraId="5C1F68C1" w14:textId="77777777" w:rsidR="008F1477" w:rsidRPr="00B93206" w:rsidRDefault="008F1477" w:rsidP="008F1477">
                          <w:pPr>
                            <w:rPr>
                              <w:b/>
                              <w:color w:val="009EE0" w:themeColor="text2"/>
                              <w:sz w:val="24"/>
                            </w:rPr>
                          </w:pPr>
                          <w:r w:rsidRPr="00B93206">
                            <w:rPr>
                              <w:b/>
                              <w:color w:val="009EE0" w:themeColor="text2"/>
                              <w:sz w:val="24"/>
                            </w:rPr>
                            <w:t>23. Oktober 2017</w:t>
                          </w:r>
                        </w:p>
                      </w:txbxContent>
                    </v:textbox>
                    <w10:wrap anchorx="margin" anchory="page"/>
                    <w10:anchorlock/>
                  </v:shape>
                </w:pict>
              </mc:Fallback>
            </mc:AlternateContent>
          </w:r>
        </w:p>
        <w:p w14:paraId="7BCCA3B8" w14:textId="77777777" w:rsidR="0044472E" w:rsidRDefault="0044472E" w:rsidP="009959D6">
          <w:pPr>
            <w:pStyle w:val="Cover1"/>
            <w:jc w:val="both"/>
          </w:pPr>
        </w:p>
        <w:p w14:paraId="74B1CFD0" w14:textId="77777777" w:rsidR="0044472E" w:rsidRDefault="0044472E" w:rsidP="009959D6">
          <w:pPr>
            <w:pStyle w:val="Cover1"/>
            <w:jc w:val="both"/>
          </w:pPr>
        </w:p>
        <w:p w14:paraId="647E5612" w14:textId="77777777" w:rsidR="0044472E" w:rsidRDefault="0044472E" w:rsidP="009959D6">
          <w:pPr>
            <w:pStyle w:val="Cover1"/>
            <w:jc w:val="both"/>
          </w:pPr>
        </w:p>
        <w:p w14:paraId="5DB8E5F3" w14:textId="77777777" w:rsidR="0044472E" w:rsidRDefault="0044472E" w:rsidP="009959D6">
          <w:pPr>
            <w:pStyle w:val="Cover1"/>
            <w:jc w:val="both"/>
          </w:pPr>
        </w:p>
        <w:p w14:paraId="195A8D52" w14:textId="64740FA3" w:rsidR="008277C9" w:rsidRPr="00BD3A0D" w:rsidRDefault="000C66DA" w:rsidP="009959D6">
          <w:pPr>
            <w:pStyle w:val="Cover1"/>
            <w:jc w:val="both"/>
            <w:rPr>
              <w:lang w:val="en-US"/>
            </w:rPr>
          </w:pPr>
          <w:r w:rsidRPr="00BD3A0D">
            <w:rPr>
              <w:lang w:val="en-US"/>
            </w:rPr>
            <w:t>Introduction</w:t>
          </w:r>
          <w:r w:rsidR="008277C9" w:rsidRPr="00BD3A0D">
            <w:rPr>
              <w:lang w:val="en-US"/>
            </w:rPr>
            <w:t xml:space="preserve"> </w:t>
          </w:r>
        </w:p>
        <w:p w14:paraId="12C3391E" w14:textId="7A063A09" w:rsidR="00921A65" w:rsidRPr="009959D6" w:rsidRDefault="00BD3A0D" w:rsidP="009959D6">
          <w:pPr>
            <w:jc w:val="both"/>
            <w:rPr>
              <w:rFonts w:cs="Arial"/>
              <w:szCs w:val="24"/>
              <w:lang w:val="en-US"/>
            </w:rPr>
          </w:pPr>
          <w:r w:rsidRPr="00BD3A0D">
            <w:rPr>
              <w:rFonts w:cs="Arial"/>
              <w:szCs w:val="24"/>
              <w:lang w:val="en-US"/>
            </w:rPr>
            <w:t>In the context of customs audits in China, there is currently no legal certainty regarding international WCO/WTO standards in China from a customs valuation perspective. Chinese subsidiaries of German enterprises are increasingly confronted with disproportionate demands for evidence and in part, incomprehensible interpretation and tax assessment practices in the context of customs audits in China</w:t>
          </w:r>
          <w:r w:rsidR="008277C9" w:rsidRPr="00BD3A0D">
            <w:rPr>
              <w:rFonts w:cs="Arial"/>
              <w:szCs w:val="24"/>
              <w:lang w:val="en-US"/>
            </w:rPr>
            <w:t>.</w:t>
          </w:r>
        </w:p>
      </w:sdtContent>
    </w:sdt>
    <w:bookmarkStart w:id="3" w:name="_Toc408929843" w:displacedByCustomXml="prev"/>
    <w:bookmarkStart w:id="4" w:name="_Toc408930400" w:displacedByCustomXml="prev"/>
    <w:p w14:paraId="6672F2D6" w14:textId="118F0AC1" w:rsidR="00921A65" w:rsidRPr="007D09F7" w:rsidRDefault="00B7008D" w:rsidP="009959D6">
      <w:pPr>
        <w:pStyle w:val="berschrift1"/>
        <w:tabs>
          <w:tab w:val="center" w:pos="4479"/>
        </w:tabs>
        <w:jc w:val="both"/>
        <w:rPr>
          <w:lang w:val="en-US"/>
        </w:rPr>
      </w:pPr>
      <w:bookmarkStart w:id="5" w:name="_Toc42007968"/>
      <w:bookmarkEnd w:id="4"/>
      <w:bookmarkEnd w:id="3"/>
      <w:r w:rsidRPr="007D09F7">
        <w:rPr>
          <w:lang w:val="en-US"/>
        </w:rPr>
        <w:t>Summary</w:t>
      </w:r>
      <w:bookmarkEnd w:id="5"/>
      <w:r w:rsidRPr="007D09F7">
        <w:rPr>
          <w:lang w:val="en-US"/>
        </w:rPr>
        <w:t xml:space="preserve"> </w:t>
      </w:r>
      <w:r w:rsidR="00302EF6" w:rsidRPr="007D09F7">
        <w:rPr>
          <w:lang w:val="en-US"/>
        </w:rPr>
        <w:t xml:space="preserve"> </w:t>
      </w:r>
      <w:r w:rsidR="006C13E6">
        <w:rPr>
          <w:lang w:val="en-US"/>
        </w:rPr>
        <w:tab/>
      </w:r>
    </w:p>
    <w:p w14:paraId="571F453C" w14:textId="77777777" w:rsidR="007D09F7" w:rsidRPr="007D09F7" w:rsidRDefault="007D09F7" w:rsidP="009959D6">
      <w:pPr>
        <w:jc w:val="both"/>
        <w:rPr>
          <w:lang w:val="en-US"/>
        </w:rPr>
      </w:pPr>
      <w:r w:rsidRPr="007D09F7">
        <w:rPr>
          <w:lang w:val="en-US"/>
        </w:rPr>
        <w:t xml:space="preserve">The Chinese customs authorities have recently been intensively examining customs valuation issues. A standardized procedure has been defined with regard to audit methodology, interpretation practice and duty determination for customs valuation in China. </w:t>
      </w:r>
    </w:p>
    <w:p w14:paraId="65AFE231" w14:textId="77777777" w:rsidR="007D09F7" w:rsidRPr="007D09F7" w:rsidRDefault="007D09F7" w:rsidP="009959D6">
      <w:pPr>
        <w:jc w:val="both"/>
        <w:rPr>
          <w:lang w:val="en-US"/>
        </w:rPr>
      </w:pPr>
      <w:r w:rsidRPr="007D09F7">
        <w:rPr>
          <w:lang w:val="en-US"/>
        </w:rPr>
        <w:t xml:space="preserve">On the basis of the following examples, we consider the risk to be very high that, despite a comparable legal basis in China, the interpretation of certain facts may deviate from the usual assessment practice of WCO-/ WTO standards and manifests itself for the future. </w:t>
      </w:r>
    </w:p>
    <w:p w14:paraId="62DAEBC2" w14:textId="47BC9F4C" w:rsidR="00921A65" w:rsidRDefault="007D09F7" w:rsidP="009959D6">
      <w:pPr>
        <w:jc w:val="both"/>
        <w:rPr>
          <w:lang w:val="en-US"/>
        </w:rPr>
      </w:pPr>
      <w:r w:rsidRPr="007D09F7">
        <w:rPr>
          <w:lang w:val="en-US"/>
        </w:rPr>
        <w:t>For this reason, the following requirements for the audit behavior of the customs authorities in China are a fundamental prerequisite for the future activities of German companies in China. An improvement of the associated framework conditions is of central importance.</w:t>
      </w:r>
    </w:p>
    <w:p w14:paraId="76F02490" w14:textId="77777777" w:rsidR="000C45FB" w:rsidRPr="000C45FB" w:rsidRDefault="000C45FB" w:rsidP="009959D6">
      <w:pPr>
        <w:pStyle w:val="Listenabsatz"/>
        <w:numPr>
          <w:ilvl w:val="0"/>
          <w:numId w:val="20"/>
        </w:numPr>
        <w:jc w:val="both"/>
        <w:rPr>
          <w:lang w:val="en-US"/>
        </w:rPr>
      </w:pPr>
      <w:r w:rsidRPr="000C45FB">
        <w:rPr>
          <w:lang w:val="en-US"/>
        </w:rPr>
        <w:t xml:space="preserve">The customs valuation should take current market conditions into account and accept the prices actually paid. </w:t>
      </w:r>
    </w:p>
    <w:p w14:paraId="75B79721" w14:textId="77777777" w:rsidR="000C45FB" w:rsidRPr="000C45FB" w:rsidRDefault="000C45FB" w:rsidP="009959D6">
      <w:pPr>
        <w:pStyle w:val="Listenabsatz"/>
        <w:numPr>
          <w:ilvl w:val="0"/>
          <w:numId w:val="20"/>
        </w:numPr>
        <w:jc w:val="both"/>
        <w:rPr>
          <w:lang w:val="en-US"/>
        </w:rPr>
      </w:pPr>
      <w:r w:rsidRPr="000C45FB">
        <w:rPr>
          <w:lang w:val="en-US"/>
        </w:rPr>
        <w:t xml:space="preserve">Customs authorities should accept standard commercial practices to substantiate the order. </w:t>
      </w:r>
    </w:p>
    <w:p w14:paraId="1F2DBFB5" w14:textId="77777777" w:rsidR="000C45FB" w:rsidRPr="000C45FB" w:rsidRDefault="000C45FB" w:rsidP="009959D6">
      <w:pPr>
        <w:pStyle w:val="Listenabsatz"/>
        <w:numPr>
          <w:ilvl w:val="0"/>
          <w:numId w:val="20"/>
        </w:numPr>
        <w:jc w:val="both"/>
        <w:rPr>
          <w:lang w:val="en-US"/>
        </w:rPr>
      </w:pPr>
      <w:r w:rsidRPr="000C45FB">
        <w:rPr>
          <w:lang w:val="en-US"/>
        </w:rPr>
        <w:t xml:space="preserve">The principle of proportionality should be respected when requiring evidence. Certificates from independent third parties should be accepted as evidence in the formation of transfer pricing. </w:t>
      </w:r>
    </w:p>
    <w:p w14:paraId="392039D4" w14:textId="77777777" w:rsidR="000C45FB" w:rsidRPr="000C45FB" w:rsidRDefault="000C45FB" w:rsidP="009959D6">
      <w:pPr>
        <w:pStyle w:val="Listenabsatz"/>
        <w:numPr>
          <w:ilvl w:val="0"/>
          <w:numId w:val="20"/>
        </w:numPr>
        <w:jc w:val="both"/>
        <w:rPr>
          <w:lang w:val="en-US"/>
        </w:rPr>
      </w:pPr>
      <w:r w:rsidRPr="000C45FB">
        <w:rPr>
          <w:lang w:val="en-US"/>
        </w:rPr>
        <w:lastRenderedPageBreak/>
        <w:t>When determining gross margins for customs purposes, transparent determination and timely communication should take place.</w:t>
      </w:r>
    </w:p>
    <w:p w14:paraId="245740E6" w14:textId="77777777" w:rsidR="000C45FB" w:rsidRPr="000C45FB" w:rsidRDefault="000C45FB" w:rsidP="009959D6">
      <w:pPr>
        <w:pStyle w:val="Listenabsatz"/>
        <w:numPr>
          <w:ilvl w:val="0"/>
          <w:numId w:val="20"/>
        </w:numPr>
        <w:jc w:val="both"/>
        <w:rPr>
          <w:lang w:val="en-US"/>
        </w:rPr>
      </w:pPr>
      <w:r w:rsidRPr="000C45FB">
        <w:rPr>
          <w:lang w:val="en-US"/>
        </w:rPr>
        <w:t>The customs valuation of royalties should be examined in accordance with WCO/ WTO standards. Contractual content and written comments from third parties should be accepted as evidence.</w:t>
      </w:r>
    </w:p>
    <w:p w14:paraId="2A38077E" w14:textId="2A6A3F76" w:rsidR="000C45FB" w:rsidRPr="00BF62A5" w:rsidRDefault="000C45FB" w:rsidP="009959D6">
      <w:pPr>
        <w:pStyle w:val="Listenabsatz"/>
        <w:numPr>
          <w:ilvl w:val="0"/>
          <w:numId w:val="20"/>
        </w:numPr>
        <w:jc w:val="both"/>
        <w:rPr>
          <w:lang w:val="en-US"/>
        </w:rPr>
      </w:pPr>
      <w:r w:rsidRPr="000C45FB">
        <w:rPr>
          <w:lang w:val="en-US"/>
        </w:rPr>
        <w:t>The customs valuation should consider the relevant WCO comments on indirect payments and accepted guarantee costs.</w:t>
      </w:r>
    </w:p>
    <w:p w14:paraId="03936086" w14:textId="55632286" w:rsidR="00921A65" w:rsidRDefault="00B03A93" w:rsidP="009959D6">
      <w:pPr>
        <w:pStyle w:val="berschrift1"/>
        <w:jc w:val="both"/>
      </w:pPr>
      <w:bookmarkStart w:id="6" w:name="_Toc42007969"/>
      <w:r>
        <w:t>Background</w:t>
      </w:r>
      <w:bookmarkEnd w:id="6"/>
    </w:p>
    <w:p w14:paraId="7CD68EF2" w14:textId="77777777" w:rsidR="00555CAB" w:rsidRPr="00555CAB" w:rsidRDefault="00555CAB" w:rsidP="009959D6">
      <w:pPr>
        <w:jc w:val="both"/>
        <w:rPr>
          <w:lang w:val="en-US"/>
        </w:rPr>
      </w:pPr>
      <w:r w:rsidRPr="00555CAB">
        <w:rPr>
          <w:lang w:val="en-US"/>
        </w:rPr>
        <w:t xml:space="preserve">A key basis for determining customs duties is the so-called customs value for imported goods. In this context, the WTO has defined international standards on the costs to be taken into account for customs valuation. Based on this, China has also formulated a national customs valuation law. In the event of a customs inspection, the respective national customs authority will check whether the customs value requirements are being complied with by the importing company. </w:t>
      </w:r>
    </w:p>
    <w:p w14:paraId="5730411A" w14:textId="27ECE86F" w:rsidR="00555CAB" w:rsidRDefault="00555CAB" w:rsidP="009959D6">
      <w:pPr>
        <w:jc w:val="both"/>
        <w:rPr>
          <w:lang w:val="en-US"/>
        </w:rPr>
      </w:pPr>
      <w:r w:rsidRPr="00555CAB">
        <w:rPr>
          <w:lang w:val="en-US"/>
        </w:rPr>
        <w:t>In the course of the current customs audits at various companies in China, it can be ascertained that the procedure of the Chinese customs authorities – in terms of legal interpretation and inspection procedures and the associated acceptance of the evidence provided – differs from the approach of customs authorities of other countries. This leads to incalculable risks for the Chinese subsidiaries.</w:t>
      </w:r>
    </w:p>
    <w:p w14:paraId="469DADAF" w14:textId="7E249B7D" w:rsidR="00555CAB" w:rsidRPr="001C3A7B" w:rsidRDefault="0077217C" w:rsidP="009959D6">
      <w:pPr>
        <w:pStyle w:val="berschrift1"/>
        <w:jc w:val="both"/>
        <w:rPr>
          <w:lang w:val="en-US"/>
        </w:rPr>
      </w:pPr>
      <w:bookmarkStart w:id="7" w:name="_Toc42007970"/>
      <w:r w:rsidRPr="001C3A7B">
        <w:rPr>
          <w:lang w:val="en-US"/>
        </w:rPr>
        <w:t xml:space="preserve">Facts and </w:t>
      </w:r>
      <w:bookmarkEnd w:id="7"/>
      <w:r w:rsidR="009C1380" w:rsidRPr="001C3A7B">
        <w:rPr>
          <w:lang w:val="en-US"/>
        </w:rPr>
        <w:t>Appeals</w:t>
      </w:r>
    </w:p>
    <w:p w14:paraId="74898F6C" w14:textId="5164EAA6" w:rsidR="0077217C" w:rsidRPr="00555CAB" w:rsidRDefault="00B64E64" w:rsidP="009959D6">
      <w:pPr>
        <w:jc w:val="both"/>
        <w:rPr>
          <w:lang w:val="en-US"/>
        </w:rPr>
      </w:pPr>
      <w:r w:rsidRPr="00B64E64">
        <w:rPr>
          <w:lang w:val="en-US"/>
        </w:rPr>
        <w:t>The following examples delineate the relevant facts and resulting general requirements for customs inspections in China.</w:t>
      </w:r>
    </w:p>
    <w:p w14:paraId="47EAAF80" w14:textId="737DBAC2" w:rsidR="00921A65" w:rsidRPr="00555CAB" w:rsidRDefault="006A0839" w:rsidP="009959D6">
      <w:pPr>
        <w:pStyle w:val="berschrift2"/>
        <w:jc w:val="both"/>
        <w:rPr>
          <w:lang w:val="en-US"/>
        </w:rPr>
      </w:pPr>
      <w:bookmarkStart w:id="8" w:name="_Toc42007971"/>
      <w:r w:rsidRPr="006A0839">
        <w:rPr>
          <w:lang w:val="en-US"/>
        </w:rPr>
        <w:t>1.</w:t>
      </w:r>
      <w:r>
        <w:rPr>
          <w:lang w:val="en-US"/>
        </w:rPr>
        <w:t xml:space="preserve"> </w:t>
      </w:r>
      <w:r w:rsidR="004A2229">
        <w:rPr>
          <w:lang w:val="en-US"/>
        </w:rPr>
        <w:t>A</w:t>
      </w:r>
      <w:r w:rsidR="004A2229" w:rsidRPr="004A2229">
        <w:rPr>
          <w:lang w:val="en-US"/>
        </w:rPr>
        <w:t xml:space="preserve">ssessment of </w:t>
      </w:r>
      <w:r w:rsidR="00CB403E">
        <w:rPr>
          <w:lang w:val="en-US"/>
        </w:rPr>
        <w:t>C</w:t>
      </w:r>
      <w:r w:rsidR="004A2229" w:rsidRPr="004A2229">
        <w:rPr>
          <w:lang w:val="en-US"/>
        </w:rPr>
        <w:t xml:space="preserve">ommon </w:t>
      </w:r>
      <w:r w:rsidR="00CB403E">
        <w:rPr>
          <w:lang w:val="en-US"/>
        </w:rPr>
        <w:t>C</w:t>
      </w:r>
      <w:r w:rsidR="004A2229" w:rsidRPr="004A2229">
        <w:rPr>
          <w:lang w:val="en-US"/>
        </w:rPr>
        <w:t xml:space="preserve">ommercial </w:t>
      </w:r>
      <w:r w:rsidR="00CB403E">
        <w:rPr>
          <w:lang w:val="en-US"/>
        </w:rPr>
        <w:t>P</w:t>
      </w:r>
      <w:r w:rsidR="004A2229" w:rsidRPr="004A2229">
        <w:rPr>
          <w:lang w:val="en-US"/>
        </w:rPr>
        <w:t>ractices</w:t>
      </w:r>
      <w:bookmarkEnd w:id="8"/>
      <w:r w:rsidR="004A2229" w:rsidRPr="004A2229">
        <w:rPr>
          <w:lang w:val="en-US"/>
        </w:rPr>
        <w:t xml:space="preserve"> </w:t>
      </w:r>
      <w:r w:rsidR="00921A65" w:rsidRPr="00555CAB">
        <w:rPr>
          <w:lang w:val="en-US"/>
        </w:rPr>
        <w:t xml:space="preserve"> </w:t>
      </w:r>
    </w:p>
    <w:p w14:paraId="26DB6B06" w14:textId="46A7F7B7" w:rsidR="00E169BD" w:rsidRPr="00E169BD" w:rsidRDefault="00E169BD" w:rsidP="009959D6">
      <w:pPr>
        <w:jc w:val="both"/>
        <w:rPr>
          <w:lang w:val="en-GB"/>
        </w:rPr>
      </w:pPr>
      <w:r w:rsidRPr="00E169BD">
        <w:rPr>
          <w:lang w:val="en-GB"/>
        </w:rPr>
        <w:t xml:space="preserve">Generally accepted commercial practices are placed in a customs valuation context. This leads to the fact that, according to general assessment, facts not relevant to customs value are included in the assessment basis for customs duties. </w:t>
      </w:r>
    </w:p>
    <w:p w14:paraId="4AA584CB" w14:textId="5FDB952C" w:rsidR="00E169BD" w:rsidRPr="00E169BD" w:rsidRDefault="00E169BD" w:rsidP="009959D6">
      <w:pPr>
        <w:jc w:val="both"/>
        <w:rPr>
          <w:b/>
          <w:bCs/>
          <w:lang w:val="en-GB"/>
        </w:rPr>
      </w:pPr>
      <w:r w:rsidRPr="00E169BD">
        <w:rPr>
          <w:b/>
          <w:bCs/>
          <w:lang w:val="en-GB"/>
        </w:rPr>
        <w:t>Example 1</w:t>
      </w:r>
      <w:r w:rsidR="00FE0A13">
        <w:rPr>
          <w:b/>
          <w:bCs/>
          <w:lang w:val="en-GB"/>
        </w:rPr>
        <w:t>:</w:t>
      </w:r>
    </w:p>
    <w:p w14:paraId="31BB5312" w14:textId="586F55D7" w:rsidR="00E169BD" w:rsidRPr="00E169BD" w:rsidRDefault="00E169BD" w:rsidP="009959D6">
      <w:pPr>
        <w:jc w:val="both"/>
        <w:rPr>
          <w:lang w:val="en-GB"/>
        </w:rPr>
      </w:pPr>
      <w:r w:rsidRPr="00E169BD">
        <w:rPr>
          <w:lang w:val="en-GB"/>
        </w:rPr>
        <w:t>The authority establishes the idea that the same goods are always sold at the same price for all customers and all markets, regardless of the number of units and the time of sale. They do not recognize different prices due to economies of scale, rationalization effects and the different market power of different customers.</w:t>
      </w:r>
    </w:p>
    <w:p w14:paraId="7A6E97BA" w14:textId="77777777" w:rsidR="00E169BD" w:rsidRPr="00E169BD" w:rsidRDefault="00E169BD" w:rsidP="009959D6">
      <w:pPr>
        <w:jc w:val="both"/>
        <w:rPr>
          <w:b/>
          <w:bCs/>
          <w:lang w:val="en-GB"/>
        </w:rPr>
      </w:pPr>
      <w:r w:rsidRPr="00E169BD">
        <w:rPr>
          <w:b/>
          <w:bCs/>
          <w:lang w:val="en-GB"/>
        </w:rPr>
        <w:t>Appeal:</w:t>
      </w:r>
    </w:p>
    <w:p w14:paraId="780E5F73" w14:textId="37A33DD0" w:rsidR="00E169BD" w:rsidRPr="00E169BD" w:rsidRDefault="00E169BD" w:rsidP="009959D6">
      <w:pPr>
        <w:jc w:val="both"/>
        <w:rPr>
          <w:lang w:val="en-GB"/>
        </w:rPr>
      </w:pPr>
      <w:r w:rsidRPr="00E169BD">
        <w:rPr>
          <w:lang w:val="en-GB"/>
        </w:rPr>
        <w:t xml:space="preserve">Current market conditions (e.g. customer and country specific price differences, price fluctuations etc.) should be taken into account and accordingly the prices actually paid should be accepted. It cannot be assumed that the same goods will always be sold at the same price to all customers and all markets, regardless of quantities and time. </w:t>
      </w:r>
    </w:p>
    <w:p w14:paraId="5A70C99E" w14:textId="05F69B98" w:rsidR="00E169BD" w:rsidRPr="00E169BD" w:rsidRDefault="00E169BD" w:rsidP="009959D6">
      <w:pPr>
        <w:jc w:val="both"/>
        <w:rPr>
          <w:b/>
          <w:bCs/>
          <w:lang w:val="en-GB"/>
        </w:rPr>
      </w:pPr>
      <w:r w:rsidRPr="00E169BD">
        <w:rPr>
          <w:b/>
          <w:bCs/>
          <w:lang w:val="en-GB"/>
        </w:rPr>
        <w:t>Example 2</w:t>
      </w:r>
      <w:r w:rsidR="00FE0A13">
        <w:rPr>
          <w:b/>
          <w:bCs/>
          <w:lang w:val="en-GB"/>
        </w:rPr>
        <w:t>:</w:t>
      </w:r>
    </w:p>
    <w:p w14:paraId="33F3A291" w14:textId="77777777" w:rsidR="00E169BD" w:rsidRPr="00E169BD" w:rsidRDefault="00E169BD" w:rsidP="009959D6">
      <w:pPr>
        <w:pStyle w:val="Listenabsatz"/>
        <w:numPr>
          <w:ilvl w:val="0"/>
          <w:numId w:val="20"/>
        </w:numPr>
        <w:jc w:val="both"/>
        <w:rPr>
          <w:lang w:val="en-US"/>
        </w:rPr>
      </w:pPr>
      <w:r w:rsidRPr="00E169BD">
        <w:rPr>
          <w:lang w:val="en-GB"/>
        </w:rPr>
        <w:lastRenderedPageBreak/>
        <w:t xml:space="preserve">Contrary to common belief, the following actions are currently considered as a transfer of know-how </w:t>
      </w:r>
      <w:r w:rsidRPr="00E169BD">
        <w:rPr>
          <w:lang w:val="en-US"/>
        </w:rPr>
        <w:t>relevant to customs value:</w:t>
      </w:r>
    </w:p>
    <w:p w14:paraId="24B06B4B" w14:textId="30D45009" w:rsidR="00E169BD" w:rsidRPr="00E169BD" w:rsidRDefault="00E169BD" w:rsidP="009959D6">
      <w:pPr>
        <w:pStyle w:val="Listenabsatz"/>
        <w:numPr>
          <w:ilvl w:val="0"/>
          <w:numId w:val="20"/>
        </w:numPr>
        <w:jc w:val="both"/>
        <w:rPr>
          <w:lang w:val="en-US"/>
        </w:rPr>
      </w:pPr>
      <w:r w:rsidRPr="00E169BD">
        <w:rPr>
          <w:lang w:val="en-US"/>
        </w:rPr>
        <w:t>The issuance of a specification sheet (character of a “wish list” and not a “construction manual”) with requirement criteria when ordering a machine without passing on manufacturing know-how.</w:t>
      </w:r>
    </w:p>
    <w:p w14:paraId="1F10F530" w14:textId="62F84E45" w:rsidR="00E169BD" w:rsidRPr="00E169BD" w:rsidRDefault="00E169BD" w:rsidP="009959D6">
      <w:pPr>
        <w:pStyle w:val="Listenabsatz"/>
        <w:numPr>
          <w:ilvl w:val="0"/>
          <w:numId w:val="20"/>
        </w:numPr>
        <w:jc w:val="both"/>
        <w:rPr>
          <w:lang w:val="en-US"/>
        </w:rPr>
      </w:pPr>
      <w:r w:rsidRPr="00E169BD">
        <w:rPr>
          <w:lang w:val="en-US"/>
        </w:rPr>
        <w:t>The issuance of a drawing/material specification for the order of standard materials/ catalogue goods to specify standard measures or other quality assurance features without passing on manufacturing know-how.</w:t>
      </w:r>
    </w:p>
    <w:p w14:paraId="5B29EE2B" w14:textId="77777777" w:rsidR="009275BE" w:rsidRDefault="00E169BD" w:rsidP="009959D6">
      <w:pPr>
        <w:pStyle w:val="Listenabsatz"/>
        <w:numPr>
          <w:ilvl w:val="0"/>
          <w:numId w:val="20"/>
        </w:numPr>
        <w:spacing w:after="0"/>
        <w:jc w:val="both"/>
        <w:rPr>
          <w:lang w:val="en-US"/>
        </w:rPr>
      </w:pPr>
      <w:r w:rsidRPr="00E169BD">
        <w:rPr>
          <w:lang w:val="en-US"/>
        </w:rPr>
        <w:t xml:space="preserve">Change of dimensions/ measures </w:t>
      </w:r>
    </w:p>
    <w:p w14:paraId="1CF10B76" w14:textId="35CED764" w:rsidR="00E169BD" w:rsidRPr="009275BE" w:rsidRDefault="00E169BD" w:rsidP="009959D6">
      <w:pPr>
        <w:pStyle w:val="Listenabsatz"/>
        <w:spacing w:after="0"/>
        <w:jc w:val="both"/>
        <w:rPr>
          <w:lang w:val="en-US"/>
        </w:rPr>
      </w:pPr>
      <w:r w:rsidRPr="009275BE">
        <w:rPr>
          <w:lang w:val="en-US"/>
        </w:rPr>
        <w:t>Supplier has DIN screws M4*25mm in standard offer.</w:t>
      </w:r>
    </w:p>
    <w:p w14:paraId="5E65F83B" w14:textId="63AAAE00" w:rsidR="00E169BD" w:rsidRPr="009275BE" w:rsidRDefault="00E169BD" w:rsidP="009959D6">
      <w:pPr>
        <w:pStyle w:val="Listenabsatz"/>
        <w:ind w:left="708"/>
        <w:jc w:val="both"/>
        <w:rPr>
          <w:lang w:val="en-US"/>
        </w:rPr>
      </w:pPr>
      <w:r w:rsidRPr="00E169BD">
        <w:rPr>
          <w:lang w:val="en-US"/>
        </w:rPr>
        <w:t xml:space="preserve">M4*23 mm screws are ordered. </w:t>
      </w:r>
    </w:p>
    <w:p w14:paraId="08F0CC80" w14:textId="77777777" w:rsidR="00E169BD" w:rsidRPr="009275BE" w:rsidRDefault="00E169BD" w:rsidP="009959D6">
      <w:pPr>
        <w:jc w:val="both"/>
        <w:rPr>
          <w:b/>
          <w:bCs/>
          <w:lang w:val="en-GB"/>
        </w:rPr>
      </w:pPr>
      <w:r w:rsidRPr="009275BE">
        <w:rPr>
          <w:b/>
          <w:bCs/>
          <w:lang w:val="en-GB"/>
        </w:rPr>
        <w:t>Appeal:</w:t>
      </w:r>
    </w:p>
    <w:p w14:paraId="0004A592" w14:textId="79400CEF" w:rsidR="00F02D12" w:rsidRDefault="00E169BD" w:rsidP="009959D6">
      <w:pPr>
        <w:jc w:val="both"/>
        <w:rPr>
          <w:lang w:val="en-GB"/>
        </w:rPr>
      </w:pPr>
      <w:r w:rsidRPr="00E169BD">
        <w:rPr>
          <w:lang w:val="en-GB"/>
        </w:rPr>
        <w:t>Customs authorities should accept customary business practices to specify orders, allowing the possibility to make available specifications and specifications without IP. Accordingly, this should not be considered as transfer of manufacturing know-how for customs purposes without making any distinction</w:t>
      </w:r>
      <w:r w:rsidR="00921A65" w:rsidRPr="00302EF6">
        <w:rPr>
          <w:lang w:val="en-GB"/>
        </w:rPr>
        <w:t>.</w:t>
      </w:r>
    </w:p>
    <w:p w14:paraId="293D2C6E" w14:textId="77777777" w:rsidR="00D80B8B" w:rsidRDefault="00D80B8B" w:rsidP="009959D6">
      <w:pPr>
        <w:jc w:val="both"/>
        <w:rPr>
          <w:lang w:val="en-GB"/>
        </w:rPr>
      </w:pPr>
    </w:p>
    <w:p w14:paraId="2903E815" w14:textId="444DAC63" w:rsidR="00D80B8B" w:rsidRPr="00D80B8B" w:rsidRDefault="00D80B8B" w:rsidP="009959D6">
      <w:pPr>
        <w:pStyle w:val="berschrift2"/>
        <w:jc w:val="both"/>
        <w:rPr>
          <w:lang w:val="en-US"/>
        </w:rPr>
      </w:pPr>
      <w:bookmarkStart w:id="9" w:name="_Toc42007972"/>
      <w:r w:rsidRPr="00D80B8B">
        <w:rPr>
          <w:lang w:val="en-US"/>
        </w:rPr>
        <w:t xml:space="preserve">2. Influence on </w:t>
      </w:r>
      <w:r w:rsidR="00FE0A13">
        <w:rPr>
          <w:lang w:val="en-US"/>
        </w:rPr>
        <w:t>P</w:t>
      </w:r>
      <w:r w:rsidRPr="00D80B8B">
        <w:rPr>
          <w:lang w:val="en-US"/>
        </w:rPr>
        <w:t xml:space="preserve">rices </w:t>
      </w:r>
      <w:r w:rsidR="00FE0A13">
        <w:rPr>
          <w:lang w:val="en-US"/>
        </w:rPr>
        <w:t>T</w:t>
      </w:r>
      <w:r w:rsidRPr="00D80B8B">
        <w:rPr>
          <w:lang w:val="en-US"/>
        </w:rPr>
        <w:t xml:space="preserve">hrough </w:t>
      </w:r>
      <w:r w:rsidR="00FE0A13">
        <w:rPr>
          <w:lang w:val="en-US"/>
        </w:rPr>
        <w:t>A</w:t>
      </w:r>
      <w:r w:rsidRPr="00D80B8B">
        <w:rPr>
          <w:lang w:val="en-US"/>
        </w:rPr>
        <w:t>ffiliation</w:t>
      </w:r>
      <w:bookmarkEnd w:id="9"/>
    </w:p>
    <w:p w14:paraId="15EB2681" w14:textId="77777777" w:rsidR="00D80B8B" w:rsidRPr="00D80B8B" w:rsidRDefault="00D80B8B" w:rsidP="009959D6">
      <w:pPr>
        <w:jc w:val="both"/>
        <w:rPr>
          <w:lang w:val="en-GB"/>
        </w:rPr>
      </w:pPr>
      <w:r w:rsidRPr="00D80B8B">
        <w:rPr>
          <w:lang w:val="en-GB"/>
        </w:rPr>
        <w:t>Particularly in the case of purchases from affiliated companies, the correct calculation of the customs value of imported goods is regularly questioned.</w:t>
      </w:r>
    </w:p>
    <w:p w14:paraId="60D54233" w14:textId="34357D02" w:rsidR="00D80B8B" w:rsidRPr="00D80B8B" w:rsidRDefault="00D80B8B" w:rsidP="009959D6">
      <w:pPr>
        <w:jc w:val="both"/>
        <w:rPr>
          <w:lang w:val="en-GB"/>
        </w:rPr>
      </w:pPr>
      <w:r w:rsidRPr="00D80B8B">
        <w:rPr>
          <w:lang w:val="en-GB"/>
        </w:rPr>
        <w:t>From a customs valuation point of view, it is crucial that the relationship between the seller and buyer of the goods has not influenced the price of the goods. This is ensured by compliance with the OECD standards, which follow the “arm’s length principle”.</w:t>
      </w:r>
    </w:p>
    <w:p w14:paraId="705987CD" w14:textId="72DB2A01" w:rsidR="00D80B8B" w:rsidRPr="00D80B8B" w:rsidRDefault="00D80B8B" w:rsidP="009959D6">
      <w:pPr>
        <w:jc w:val="both"/>
        <w:rPr>
          <w:b/>
          <w:bCs/>
          <w:lang w:val="en-GB"/>
        </w:rPr>
      </w:pPr>
      <w:r w:rsidRPr="00D80B8B">
        <w:rPr>
          <w:b/>
          <w:bCs/>
          <w:lang w:val="en-GB"/>
        </w:rPr>
        <w:t>Example 3</w:t>
      </w:r>
      <w:r w:rsidR="00FE0A13">
        <w:rPr>
          <w:b/>
          <w:bCs/>
          <w:lang w:val="en-GB"/>
        </w:rPr>
        <w:t>:</w:t>
      </w:r>
    </w:p>
    <w:p w14:paraId="35BBA52E" w14:textId="77777777" w:rsidR="00D80B8B" w:rsidRPr="00D80B8B" w:rsidRDefault="00D80B8B" w:rsidP="009959D6">
      <w:pPr>
        <w:jc w:val="both"/>
        <w:rPr>
          <w:lang w:val="en-GB"/>
        </w:rPr>
      </w:pPr>
      <w:r w:rsidRPr="00D80B8B">
        <w:rPr>
          <w:lang w:val="en-GB"/>
        </w:rPr>
        <w:t>As part of customs audits, companies are required to provide appropriate evidence. In this context, the respect of the principle of proportionality is of great importance. Currently, the Chinese customs authorities regularly request evidence of the correct transfer pricing at item number/transaction level for the entire import volume of affiliated companies. With a high import volume and a significant number of part numbers, this can translate to years of manual checking on the company side. Furthermore, these verifications are only accepted to a limited extent, as they are created by the company itself.</w:t>
      </w:r>
    </w:p>
    <w:p w14:paraId="32D88F35" w14:textId="4FC55F9A" w:rsidR="00D80B8B" w:rsidRPr="00D80B8B" w:rsidRDefault="00D80B8B" w:rsidP="009959D6">
      <w:pPr>
        <w:jc w:val="both"/>
        <w:rPr>
          <w:lang w:val="en-GB"/>
        </w:rPr>
      </w:pPr>
      <w:r w:rsidRPr="00D80B8B">
        <w:rPr>
          <w:lang w:val="en-GB"/>
        </w:rPr>
        <w:t xml:space="preserve">If independent certificates are presented (e.g. by external auditing companies), companies are faced with the requirement to have the correct TP and thus customs valuation for their complete import volume from affiliated companies verified by independent certificates on a case by case basis. </w:t>
      </w:r>
    </w:p>
    <w:p w14:paraId="38FAB39B" w14:textId="77777777" w:rsidR="00D80B8B" w:rsidRPr="00D80B8B" w:rsidRDefault="00D80B8B" w:rsidP="009959D6">
      <w:pPr>
        <w:jc w:val="both"/>
        <w:rPr>
          <w:b/>
          <w:bCs/>
          <w:lang w:val="en-GB"/>
        </w:rPr>
      </w:pPr>
      <w:r w:rsidRPr="00D80B8B">
        <w:rPr>
          <w:b/>
          <w:bCs/>
          <w:lang w:val="en-GB"/>
        </w:rPr>
        <w:t>Appeal:</w:t>
      </w:r>
    </w:p>
    <w:p w14:paraId="2E719D07" w14:textId="1F35F786" w:rsidR="00D80B8B" w:rsidRPr="00D80B8B" w:rsidRDefault="00D80B8B" w:rsidP="009959D6">
      <w:pPr>
        <w:jc w:val="both"/>
        <w:rPr>
          <w:lang w:val="en-GB"/>
        </w:rPr>
      </w:pPr>
      <w:r w:rsidRPr="00D80B8B">
        <w:rPr>
          <w:lang w:val="en-GB"/>
        </w:rPr>
        <w:t xml:space="preserve">The principle of proportionality should be respected when requiring evidence. Certificates from independent third parties, such as opinions from external audit firms, on compliance with OECD standards should be accepted as evidence in transfer pricing. </w:t>
      </w:r>
    </w:p>
    <w:p w14:paraId="57A1D5AE" w14:textId="5CE7529C" w:rsidR="00D80B8B" w:rsidRPr="00D80B8B" w:rsidRDefault="00D80B8B" w:rsidP="009959D6">
      <w:pPr>
        <w:jc w:val="both"/>
        <w:rPr>
          <w:b/>
          <w:bCs/>
          <w:lang w:val="en-GB"/>
        </w:rPr>
      </w:pPr>
      <w:r w:rsidRPr="00D80B8B">
        <w:rPr>
          <w:b/>
          <w:bCs/>
          <w:lang w:val="en-GB"/>
        </w:rPr>
        <w:t>Example 4</w:t>
      </w:r>
      <w:r w:rsidR="00FE0A13">
        <w:rPr>
          <w:b/>
          <w:bCs/>
          <w:lang w:val="en-GB"/>
        </w:rPr>
        <w:t>:</w:t>
      </w:r>
    </w:p>
    <w:p w14:paraId="768F60A1" w14:textId="77777777" w:rsidR="00D80B8B" w:rsidRPr="00D80B8B" w:rsidRDefault="00D80B8B" w:rsidP="009959D6">
      <w:pPr>
        <w:jc w:val="both"/>
        <w:rPr>
          <w:lang w:val="en-GB"/>
        </w:rPr>
      </w:pPr>
      <w:r w:rsidRPr="00D80B8B">
        <w:rPr>
          <w:lang w:val="en-GB"/>
        </w:rPr>
        <w:t xml:space="preserve">In the context of car imports from affiliated companies, the Chinese customs authorities also question whether there is any price influence due to affiliation. To investigate this matter, the Chinese customs authorities have been setting permissible gross margins for Chinese importers themselves since 2014. In our opinion, the procedure described below is not transparent and does not comply with WTO rules. </w:t>
      </w:r>
    </w:p>
    <w:p w14:paraId="757AFA52" w14:textId="77777777" w:rsidR="00D80B8B" w:rsidRPr="00D80B8B" w:rsidRDefault="00D80B8B" w:rsidP="009959D6">
      <w:pPr>
        <w:jc w:val="both"/>
        <w:rPr>
          <w:lang w:val="en-GB"/>
        </w:rPr>
      </w:pPr>
      <w:r w:rsidRPr="00D80B8B">
        <w:rPr>
          <w:lang w:val="en-GB"/>
        </w:rPr>
        <w:t>Once a year, the Chinese customs authorities retrospectively determine the gross margins of all passenger car importers in China (affiliated and non-affiliated companies, of which the affiliated companies are by far the majority) by means of a so-called “pricing investigation” and then set a range of “permissible” gross margins. If importers’ gross margins are below or within this range, the transaction values are recognized. If they are above the range, the transaction values are considered to be influenced – and therefore too low – until proven otherwise by the importer. Counter-evidence of non-interference even if theoretically possible, can hardly be provided in practice and is hardly recognized by the authorities. We have the following serious reservations about this approach:</w:t>
      </w:r>
    </w:p>
    <w:p w14:paraId="09E2031E" w14:textId="19857ABE" w:rsidR="00D80B8B" w:rsidRPr="00D80B8B" w:rsidRDefault="00D80B8B" w:rsidP="009959D6">
      <w:pPr>
        <w:pStyle w:val="Listenabsatz"/>
        <w:numPr>
          <w:ilvl w:val="0"/>
          <w:numId w:val="20"/>
        </w:numPr>
        <w:jc w:val="both"/>
        <w:rPr>
          <w:lang w:val="en-GB"/>
        </w:rPr>
      </w:pPr>
      <w:r w:rsidRPr="00D80B8B">
        <w:rPr>
          <w:lang w:val="en-GB"/>
        </w:rPr>
        <w:t xml:space="preserve">The “permissible” gross margins are generated from a pool of largely related importers. Since the determination of margins is fundamentally different from the transfer price perspective (RoS determined from benchmark studies with only non-affiliated companies), there are logical conflicts here; a result that is appropriate from a tax/TP perspective may still be too high from a customs point of view. </w:t>
      </w:r>
    </w:p>
    <w:p w14:paraId="3E9E5BF5" w14:textId="21598538" w:rsidR="00D80B8B" w:rsidRPr="00D80B8B" w:rsidRDefault="00D80B8B" w:rsidP="009959D6">
      <w:pPr>
        <w:pStyle w:val="Listenabsatz"/>
        <w:numPr>
          <w:ilvl w:val="0"/>
          <w:numId w:val="20"/>
        </w:numPr>
        <w:jc w:val="both"/>
        <w:rPr>
          <w:lang w:val="en-GB"/>
        </w:rPr>
      </w:pPr>
      <w:r w:rsidRPr="00D80B8B">
        <w:rPr>
          <w:lang w:val="en-GB"/>
        </w:rPr>
        <w:t>The “permissible” gross margins are determined by customs in a non-transparent procedure (there are no studies by external consultants as in TP).</w:t>
      </w:r>
    </w:p>
    <w:p w14:paraId="5C3A9979" w14:textId="12F32FED" w:rsidR="00D80B8B" w:rsidRPr="00D80B8B" w:rsidRDefault="00D80B8B" w:rsidP="009959D6">
      <w:pPr>
        <w:pStyle w:val="Listenabsatz"/>
        <w:numPr>
          <w:ilvl w:val="0"/>
          <w:numId w:val="20"/>
        </w:numPr>
        <w:jc w:val="both"/>
        <w:rPr>
          <w:lang w:val="en-GB"/>
        </w:rPr>
      </w:pPr>
      <w:r w:rsidRPr="00D80B8B">
        <w:rPr>
          <w:lang w:val="en-GB"/>
        </w:rPr>
        <w:t>The “permissible” gross margins are not announced in advance at the beginning of a planning period so that the margins/prices can be controlled accordingly, but only after a closed period, when the corresponding imports have taken place.</w:t>
      </w:r>
    </w:p>
    <w:p w14:paraId="64A55CC2" w14:textId="1B8CB1A3" w:rsidR="00D80B8B" w:rsidRPr="00D80B8B" w:rsidRDefault="00D80B8B" w:rsidP="009959D6">
      <w:pPr>
        <w:pStyle w:val="Listenabsatz"/>
        <w:numPr>
          <w:ilvl w:val="0"/>
          <w:numId w:val="20"/>
        </w:numPr>
        <w:jc w:val="both"/>
        <w:rPr>
          <w:lang w:val="en-GB"/>
        </w:rPr>
      </w:pPr>
      <w:r w:rsidRPr="00D80B8B">
        <w:rPr>
          <w:lang w:val="en-GB"/>
        </w:rPr>
        <w:t>Whether or not an importer is confronted with a “pricing investigation” depends from year to year on the results obtained by other market participants. This means that even a conservative gross margin achievement may retrospectively be considered too high, if poor results of numerous other importers push down the margin average.</w:t>
      </w:r>
    </w:p>
    <w:p w14:paraId="36E47996" w14:textId="77777777" w:rsidR="00D80B8B" w:rsidRPr="00D80B8B" w:rsidRDefault="00D80B8B" w:rsidP="009959D6">
      <w:pPr>
        <w:jc w:val="both"/>
        <w:rPr>
          <w:b/>
          <w:bCs/>
          <w:lang w:val="en-GB"/>
        </w:rPr>
      </w:pPr>
      <w:r w:rsidRPr="00D80B8B">
        <w:rPr>
          <w:b/>
          <w:bCs/>
          <w:lang w:val="en-GB"/>
        </w:rPr>
        <w:t>Appeal:</w:t>
      </w:r>
    </w:p>
    <w:p w14:paraId="68D5EF08" w14:textId="72079575" w:rsidR="000B315D" w:rsidRDefault="00D80B8B" w:rsidP="009959D6">
      <w:pPr>
        <w:jc w:val="both"/>
        <w:rPr>
          <w:lang w:val="en-GB"/>
        </w:rPr>
      </w:pPr>
      <w:r w:rsidRPr="00D80B8B">
        <w:rPr>
          <w:lang w:val="en-GB"/>
        </w:rPr>
        <w:t>The determination of gross margins for customs purposes by the Chinese customs authorities should be transparent, communicated timely (one quarter of the lead time) and be coordinated with the tax authorities.</w:t>
      </w:r>
    </w:p>
    <w:p w14:paraId="27FD9E8B" w14:textId="77777777" w:rsidR="001056DD" w:rsidRDefault="001056DD" w:rsidP="009959D6">
      <w:pPr>
        <w:jc w:val="both"/>
        <w:rPr>
          <w:lang w:val="en-GB"/>
        </w:rPr>
      </w:pPr>
    </w:p>
    <w:p w14:paraId="50E199BA" w14:textId="0D76945D" w:rsidR="001056DD" w:rsidRPr="001056DD" w:rsidRDefault="001056DD" w:rsidP="009959D6">
      <w:pPr>
        <w:pStyle w:val="berschrift2"/>
        <w:jc w:val="both"/>
        <w:rPr>
          <w:lang w:val="en-US"/>
        </w:rPr>
      </w:pPr>
      <w:bookmarkStart w:id="10" w:name="_Toc42007973"/>
      <w:r w:rsidRPr="001056DD">
        <w:rPr>
          <w:lang w:val="en-US"/>
        </w:rPr>
        <w:t xml:space="preserve">3. Reference of </w:t>
      </w:r>
      <w:r w:rsidR="00FE0A13">
        <w:rPr>
          <w:lang w:val="en-US"/>
        </w:rPr>
        <w:t>S</w:t>
      </w:r>
      <w:r w:rsidRPr="001056DD">
        <w:rPr>
          <w:lang w:val="en-US"/>
        </w:rPr>
        <w:t>pecial/</w:t>
      </w:r>
      <w:r w:rsidR="008C0AA7">
        <w:rPr>
          <w:lang w:val="en-US"/>
        </w:rPr>
        <w:t>S</w:t>
      </w:r>
      <w:r w:rsidRPr="001056DD">
        <w:rPr>
          <w:lang w:val="en-US"/>
        </w:rPr>
        <w:t xml:space="preserve">etting off </w:t>
      </w:r>
      <w:r w:rsidR="008C0AA7">
        <w:rPr>
          <w:lang w:val="en-US"/>
        </w:rPr>
        <w:t>P</w:t>
      </w:r>
      <w:r w:rsidRPr="001056DD">
        <w:rPr>
          <w:lang w:val="en-US"/>
        </w:rPr>
        <w:t xml:space="preserve">ayments on </w:t>
      </w:r>
      <w:r w:rsidR="008C0AA7">
        <w:rPr>
          <w:lang w:val="en-US"/>
        </w:rPr>
        <w:t>I</w:t>
      </w:r>
      <w:r w:rsidRPr="001056DD">
        <w:rPr>
          <w:lang w:val="en-US"/>
        </w:rPr>
        <w:t xml:space="preserve">mported </w:t>
      </w:r>
      <w:r w:rsidR="008C0AA7">
        <w:rPr>
          <w:lang w:val="en-US"/>
        </w:rPr>
        <w:t>G</w:t>
      </w:r>
      <w:r w:rsidRPr="001056DD">
        <w:rPr>
          <w:lang w:val="en-US"/>
        </w:rPr>
        <w:t>oods</w:t>
      </w:r>
      <w:bookmarkEnd w:id="10"/>
    </w:p>
    <w:p w14:paraId="3C486EBD" w14:textId="63989B1E" w:rsidR="001056DD" w:rsidRPr="001056DD" w:rsidRDefault="001056DD" w:rsidP="009959D6">
      <w:pPr>
        <w:jc w:val="both"/>
        <w:rPr>
          <w:lang w:val="en-GB"/>
        </w:rPr>
      </w:pPr>
      <w:r w:rsidRPr="001056DD">
        <w:rPr>
          <w:lang w:val="en-GB"/>
        </w:rPr>
        <w:t xml:space="preserve">In  the case of imports of goods in general, the question arises as to whether the price of the goods is complete at the time of import or whether the buyer of the goods has incurred further costs (e.g. development costs, license fees, etc.) which relate to the imported goods but are not included in the price of the goods. </w:t>
      </w:r>
    </w:p>
    <w:p w14:paraId="41CD0E92" w14:textId="19266876" w:rsidR="001056DD" w:rsidRPr="001056DD" w:rsidRDefault="001056DD" w:rsidP="009959D6">
      <w:pPr>
        <w:jc w:val="both"/>
        <w:rPr>
          <w:lang w:val="en-GB"/>
        </w:rPr>
      </w:pPr>
      <w:r w:rsidRPr="001056DD">
        <w:rPr>
          <w:b/>
          <w:bCs/>
          <w:lang w:val="en-GB"/>
        </w:rPr>
        <w:t>Example 5</w:t>
      </w:r>
      <w:r w:rsidRPr="001056DD">
        <w:rPr>
          <w:lang w:val="en-GB"/>
        </w:rPr>
        <w:t xml:space="preserve"> </w:t>
      </w:r>
      <w:r w:rsidRPr="008C0AA7">
        <w:rPr>
          <w:b/>
          <w:bCs/>
          <w:lang w:val="en-GB"/>
        </w:rPr>
        <w:t>(customs value relevance of royalty payments)</w:t>
      </w:r>
      <w:r w:rsidR="008C0AA7" w:rsidRPr="008C0AA7">
        <w:rPr>
          <w:b/>
          <w:bCs/>
          <w:lang w:val="en-GB"/>
        </w:rPr>
        <w:t>:</w:t>
      </w:r>
    </w:p>
    <w:p w14:paraId="72B4BC92" w14:textId="77777777" w:rsidR="001056DD" w:rsidRPr="001056DD" w:rsidRDefault="001056DD" w:rsidP="009959D6">
      <w:pPr>
        <w:jc w:val="both"/>
        <w:rPr>
          <w:lang w:val="en-GB"/>
        </w:rPr>
      </w:pPr>
      <w:r w:rsidRPr="001056DD">
        <w:rPr>
          <w:lang w:val="en-GB"/>
        </w:rPr>
        <w:t xml:space="preserve">If the importing Chinese legal entity is subject to royalty payments, the question arises whether these payments relate to imported goods and are therefore customs value-relevant. </w:t>
      </w:r>
    </w:p>
    <w:p w14:paraId="1AB31C76" w14:textId="77777777" w:rsidR="001056DD" w:rsidRPr="001056DD" w:rsidRDefault="001056DD" w:rsidP="009959D6">
      <w:pPr>
        <w:jc w:val="both"/>
        <w:rPr>
          <w:lang w:val="en-GB"/>
        </w:rPr>
      </w:pPr>
      <w:r w:rsidRPr="001056DD">
        <w:rPr>
          <w:lang w:val="en-GB"/>
        </w:rPr>
        <w:t>As part of the checks carried out by the Chinese customs authorities to determine whether licenses paid are related to imported goods,</w:t>
      </w:r>
    </w:p>
    <w:p w14:paraId="6457923D" w14:textId="711AA451" w:rsidR="001056DD" w:rsidRPr="001056DD" w:rsidRDefault="001056DD" w:rsidP="009959D6">
      <w:pPr>
        <w:pStyle w:val="Listenabsatz"/>
        <w:numPr>
          <w:ilvl w:val="0"/>
          <w:numId w:val="20"/>
        </w:numPr>
        <w:jc w:val="both"/>
        <w:rPr>
          <w:lang w:val="en-GB"/>
        </w:rPr>
      </w:pPr>
      <w:r w:rsidRPr="001056DD">
        <w:rPr>
          <w:lang w:val="en-GB"/>
        </w:rPr>
        <w:t>a detailed price breakdown of imported parts and components is often requested. However, according to international customs law, price breakdowns are not decisive in determining whether there is a link with the imported goods. A written statement by the manufacturer that the goods were sold at full cost plus a certain profit margin is insufficient according to the Chinese customs authorities. We are critical of the sending of detailed price breakdowns from the company’s point of view and on the basis of existing antitrust law.</w:t>
      </w:r>
    </w:p>
    <w:p w14:paraId="149FCA49" w14:textId="2F9503FF" w:rsidR="001056DD" w:rsidRPr="006355F8" w:rsidRDefault="001056DD" w:rsidP="009959D6">
      <w:pPr>
        <w:pStyle w:val="Listenabsatz"/>
        <w:numPr>
          <w:ilvl w:val="0"/>
          <w:numId w:val="20"/>
        </w:numPr>
        <w:jc w:val="both"/>
        <w:rPr>
          <w:lang w:val="en-GB"/>
        </w:rPr>
      </w:pPr>
      <w:r w:rsidRPr="001056DD">
        <w:rPr>
          <w:lang w:val="en-GB"/>
        </w:rPr>
        <w:t xml:space="preserve">it is intended that all imported goods should indicate for which goods technology or patents are embodied, irrespective of the requirement of licenses for those technology or patents. The compilation of such lists is very costly and disproportional for large import volumes, considering that on the basis of international customs law, this information is not relevant for indicating whether or not licenses are related to imported goods. </w:t>
      </w:r>
    </w:p>
    <w:p w14:paraId="51200DDD" w14:textId="77777777" w:rsidR="001056DD" w:rsidRPr="006355F8" w:rsidRDefault="001056DD" w:rsidP="009959D6">
      <w:pPr>
        <w:jc w:val="both"/>
        <w:rPr>
          <w:b/>
          <w:bCs/>
          <w:lang w:val="en-GB"/>
        </w:rPr>
      </w:pPr>
      <w:r w:rsidRPr="006355F8">
        <w:rPr>
          <w:b/>
          <w:bCs/>
          <w:lang w:val="en-GB"/>
        </w:rPr>
        <w:t>Appeal:</w:t>
      </w:r>
    </w:p>
    <w:p w14:paraId="5B88F39B" w14:textId="2D11BE3B" w:rsidR="001056DD" w:rsidRPr="001056DD" w:rsidRDefault="001056DD" w:rsidP="009959D6">
      <w:pPr>
        <w:jc w:val="both"/>
        <w:rPr>
          <w:lang w:val="en-GB"/>
        </w:rPr>
      </w:pPr>
      <w:r w:rsidRPr="001056DD">
        <w:rPr>
          <w:lang w:val="en-GB"/>
        </w:rPr>
        <w:t xml:space="preserve">The customs valuation of royalties should be examined in accordance with WCO/WTO standards. Contract contents and written comments from third parties should be accepted as evidence. The principle of proportionality should be respected when requesting evidence. </w:t>
      </w:r>
    </w:p>
    <w:p w14:paraId="2FF676DF" w14:textId="718244F1" w:rsidR="001056DD" w:rsidRPr="006355F8" w:rsidRDefault="001056DD" w:rsidP="009959D6">
      <w:pPr>
        <w:jc w:val="both"/>
        <w:rPr>
          <w:b/>
          <w:bCs/>
          <w:lang w:val="en-GB"/>
        </w:rPr>
      </w:pPr>
      <w:r w:rsidRPr="006355F8">
        <w:rPr>
          <w:b/>
          <w:bCs/>
          <w:lang w:val="en-GB"/>
        </w:rPr>
        <w:t>Example 6</w:t>
      </w:r>
      <w:r w:rsidR="008C0AA7">
        <w:rPr>
          <w:b/>
          <w:bCs/>
          <w:lang w:val="en-GB"/>
        </w:rPr>
        <w:t>:</w:t>
      </w:r>
    </w:p>
    <w:p w14:paraId="00AC3742" w14:textId="793FDB05" w:rsidR="001056DD" w:rsidRPr="001056DD" w:rsidRDefault="001056DD" w:rsidP="009959D6">
      <w:pPr>
        <w:jc w:val="both"/>
        <w:rPr>
          <w:lang w:val="en-GB"/>
        </w:rPr>
      </w:pPr>
      <w:r w:rsidRPr="001056DD">
        <w:rPr>
          <w:lang w:val="en-GB"/>
        </w:rPr>
        <w:t xml:space="preserve">The Chinese unit bears costs for extended warranties (due to national regulations in CN) and for compensations as a gesture of goodwill. According to WCO Commentary 20.1, these are not relevant for customs value. The Chinese customs authority is generally of the opinion that these costs are relevant to customs value. </w:t>
      </w:r>
    </w:p>
    <w:p w14:paraId="69D09E5D" w14:textId="2D9BB5BB" w:rsidR="001056DD" w:rsidRPr="006355F8" w:rsidRDefault="001056DD" w:rsidP="009959D6">
      <w:pPr>
        <w:jc w:val="both"/>
        <w:rPr>
          <w:b/>
          <w:bCs/>
          <w:lang w:val="en-GB"/>
        </w:rPr>
      </w:pPr>
      <w:r w:rsidRPr="006355F8">
        <w:rPr>
          <w:b/>
          <w:bCs/>
          <w:lang w:val="en-GB"/>
        </w:rPr>
        <w:t>Example 7</w:t>
      </w:r>
      <w:r w:rsidR="008C0AA7">
        <w:rPr>
          <w:b/>
          <w:bCs/>
          <w:lang w:val="en-GB"/>
        </w:rPr>
        <w:t>:</w:t>
      </w:r>
    </w:p>
    <w:p w14:paraId="03584941" w14:textId="77777777" w:rsidR="001056DD" w:rsidRPr="001056DD" w:rsidRDefault="001056DD" w:rsidP="009959D6">
      <w:pPr>
        <w:jc w:val="both"/>
        <w:rPr>
          <w:lang w:val="en-GB"/>
        </w:rPr>
      </w:pPr>
      <w:r w:rsidRPr="001056DD">
        <w:rPr>
          <w:lang w:val="en-GB"/>
        </w:rPr>
        <w:t xml:space="preserve">In the replacement of a defective component in case of warranty by local retail company, the local retail company will be reimbursed for this by the Chinese wholesale distribution unit. </w:t>
      </w:r>
    </w:p>
    <w:p w14:paraId="0D645452" w14:textId="0152CEAF" w:rsidR="001056DD" w:rsidRPr="001056DD" w:rsidRDefault="001056DD" w:rsidP="009959D6">
      <w:pPr>
        <w:jc w:val="both"/>
        <w:rPr>
          <w:lang w:val="en-GB"/>
        </w:rPr>
      </w:pPr>
      <w:r w:rsidRPr="001056DD">
        <w:rPr>
          <w:lang w:val="en-GB"/>
        </w:rPr>
        <w:t xml:space="preserve">The Chinese wholesale distribution unit is reimbursed for its acquisition costs by the principal in the third country under the guarantee agreement. The difference between the reimbursed acquisition costs and the reimbursement to the retail company (local sales price of the Chinese unit to retailers) is usually borne by the Chinese unit. According to the Chinese customs authorities, this difference in value is relevant for customs valuation. </w:t>
      </w:r>
    </w:p>
    <w:p w14:paraId="5D039857" w14:textId="49979B3A" w:rsidR="001056DD" w:rsidRPr="006355F8" w:rsidRDefault="001056DD" w:rsidP="009959D6">
      <w:pPr>
        <w:jc w:val="both"/>
        <w:rPr>
          <w:b/>
          <w:bCs/>
          <w:lang w:val="en-GB"/>
        </w:rPr>
      </w:pPr>
      <w:r w:rsidRPr="006355F8">
        <w:rPr>
          <w:b/>
          <w:bCs/>
          <w:lang w:val="en-GB"/>
        </w:rPr>
        <w:t>Appeal (for example</w:t>
      </w:r>
      <w:r w:rsidR="008C0AA7">
        <w:rPr>
          <w:b/>
          <w:bCs/>
          <w:lang w:val="en-GB"/>
        </w:rPr>
        <w:t>s</w:t>
      </w:r>
      <w:r w:rsidRPr="006355F8">
        <w:rPr>
          <w:b/>
          <w:bCs/>
          <w:lang w:val="en-GB"/>
        </w:rPr>
        <w:t xml:space="preserve"> 6 and 7):</w:t>
      </w:r>
    </w:p>
    <w:p w14:paraId="4D507841" w14:textId="6DF8378A" w:rsidR="000E2FEE" w:rsidRPr="00F02D12" w:rsidRDefault="001056DD" w:rsidP="009959D6">
      <w:pPr>
        <w:jc w:val="both"/>
        <w:rPr>
          <w:lang w:val="en-GB"/>
        </w:rPr>
      </w:pPr>
      <w:r w:rsidRPr="001056DD">
        <w:rPr>
          <w:lang w:val="en-GB"/>
        </w:rPr>
        <w:t>The customs valuation should take the relevant WCO comments on indirect payments and guarantee costs covered into account.</w:t>
      </w:r>
      <w:r w:rsidR="000E2FEE" w:rsidRPr="00603651">
        <w:rPr>
          <w:lang w:val="en-GB"/>
        </w:rPr>
        <w:br w:type="page"/>
      </w:r>
    </w:p>
    <w:p w14:paraId="23222185" w14:textId="77777777" w:rsidR="00921A65" w:rsidRPr="0078523F" w:rsidRDefault="00921A65" w:rsidP="009959D6">
      <w:pPr>
        <w:pStyle w:val="berschrift1"/>
        <w:jc w:val="both"/>
      </w:pPr>
      <w:bookmarkStart w:id="11" w:name="_Toc42007974"/>
      <w:bookmarkStart w:id="12" w:name="_Toc496532228"/>
      <w:r w:rsidRPr="0078523F">
        <w:t>Impressum</w:t>
      </w:r>
      <w:bookmarkEnd w:id="11"/>
      <w:r w:rsidR="00DC7749" w:rsidRPr="0078523F">
        <w:t xml:space="preserve"> </w:t>
      </w:r>
      <w:bookmarkEnd w:id="12"/>
    </w:p>
    <w:p w14:paraId="6F6CACBA" w14:textId="77777777" w:rsidR="00921A65" w:rsidRDefault="00921A65" w:rsidP="0067559A">
      <w:r>
        <w:t>Bundesverband der Deutschen Industrie e.V. (BDI)</w:t>
      </w:r>
      <w:r>
        <w:br/>
        <w:t>Breite Straße 29, 10178 Berlin</w:t>
      </w:r>
      <w:r>
        <w:br/>
      </w:r>
      <w:hyperlink r:id="rId17" w:history="1">
        <w:r w:rsidRPr="00C60025">
          <w:rPr>
            <w:rStyle w:val="Hyperlink"/>
          </w:rPr>
          <w:t>www.bdi.eu</w:t>
        </w:r>
      </w:hyperlink>
      <w:r>
        <w:rPr>
          <w:rStyle w:val="Hyperlink"/>
          <w:color w:val="7D9AA8" w:themeColor="text1" w:themeTint="99"/>
        </w:rPr>
        <w:br/>
      </w:r>
      <w:r w:rsidR="005B6560">
        <w:t>T:</w:t>
      </w:r>
      <w:r>
        <w:t xml:space="preserve"> +49 30 2028-0</w:t>
      </w:r>
    </w:p>
    <w:p w14:paraId="7AA28BF4" w14:textId="77777777" w:rsidR="00DD75C4" w:rsidRPr="006A5EA7" w:rsidRDefault="00921A65" w:rsidP="009959D6">
      <w:pPr>
        <w:rPr>
          <w:rFonts w:cs="Arial"/>
        </w:rPr>
      </w:pPr>
      <w:r w:rsidRPr="00F02D12">
        <w:rPr>
          <w:rStyle w:val="Fett"/>
          <w:color w:val="3C505A" w:themeColor="accent6"/>
        </w:rPr>
        <w:t>Redaktion</w:t>
      </w:r>
      <w:r w:rsidR="00DC7749" w:rsidRPr="00F02D12">
        <w:rPr>
          <w:rStyle w:val="Fett"/>
          <w:color w:val="3C505A" w:themeColor="accent6"/>
        </w:rPr>
        <w:t xml:space="preserve"> </w:t>
      </w:r>
      <w:r>
        <w:rPr>
          <w:rStyle w:val="Fett"/>
          <w:color w:val="009EE0" w:themeColor="text2"/>
        </w:rPr>
        <w:br/>
      </w:r>
      <w:bookmarkStart w:id="13" w:name="ELO"/>
      <w:bookmarkStart w:id="14" w:name="AbsName"/>
      <w:bookmarkEnd w:id="13"/>
      <w:bookmarkEnd w:id="14"/>
      <w:r>
        <w:br/>
      </w:r>
      <w:r w:rsidR="00DD75C4" w:rsidRPr="006A5EA7">
        <w:rPr>
          <w:rFonts w:cs="Arial"/>
        </w:rPr>
        <w:t>Dr. Stormy-Annika Mi</w:t>
      </w:r>
      <w:r w:rsidR="00DD75C4">
        <w:rPr>
          <w:rFonts w:cs="Arial"/>
        </w:rPr>
        <w:t>ldner</w:t>
      </w:r>
      <w:r w:rsidR="00DD75C4" w:rsidRPr="006A5EA7">
        <w:rPr>
          <w:rFonts w:cs="Arial"/>
        </w:rPr>
        <w:br/>
        <w:t>T: +49 30 2028-</w:t>
      </w:r>
      <w:r w:rsidR="00DD75C4">
        <w:rPr>
          <w:rFonts w:cs="Arial"/>
        </w:rPr>
        <w:t>1562</w:t>
      </w:r>
      <w:r w:rsidR="00DD75C4" w:rsidRPr="006A5EA7">
        <w:rPr>
          <w:rFonts w:cs="Arial"/>
        </w:rPr>
        <w:br/>
      </w:r>
      <w:hyperlink r:id="rId18" w:history="1">
        <w:r w:rsidR="00DD75C4" w:rsidRPr="00B85185">
          <w:rPr>
            <w:rStyle w:val="Hyperlink"/>
            <w:rFonts w:cs="Arial"/>
          </w:rPr>
          <w:t>s.mildner@bdi.eu</w:t>
        </w:r>
      </w:hyperlink>
    </w:p>
    <w:p w14:paraId="2A1E3348" w14:textId="028C796B" w:rsidR="005B6560" w:rsidRDefault="00DD75C4" w:rsidP="009959D6">
      <w:pPr>
        <w:rPr>
          <w:rStyle w:val="Hyperlink"/>
          <w:rFonts w:cs="Arial"/>
        </w:rPr>
      </w:pPr>
      <w:r>
        <w:rPr>
          <w:rFonts w:cs="Arial"/>
        </w:rPr>
        <w:t>Anna Kantrup</w:t>
      </w:r>
      <w:r w:rsidRPr="000D52C7">
        <w:rPr>
          <w:rFonts w:cs="Arial"/>
        </w:rPr>
        <w:br/>
        <w:t>T: +49 30 2028-</w:t>
      </w:r>
      <w:r>
        <w:rPr>
          <w:rFonts w:cs="Arial"/>
        </w:rPr>
        <w:t>1526</w:t>
      </w:r>
      <w:r w:rsidRPr="000D52C7">
        <w:rPr>
          <w:rFonts w:cs="Arial"/>
        </w:rPr>
        <w:br/>
      </w:r>
      <w:hyperlink r:id="rId19" w:history="1">
        <w:r w:rsidRPr="00A0464C">
          <w:rPr>
            <w:rStyle w:val="Hyperlink"/>
            <w:rFonts w:cs="Arial"/>
          </w:rPr>
          <w:t>a.kantrup@bdi.eu</w:t>
        </w:r>
      </w:hyperlink>
    </w:p>
    <w:p w14:paraId="33942635" w14:textId="41DE810C" w:rsidR="00CB403E" w:rsidRDefault="00CB403E" w:rsidP="009959D6">
      <w:pPr>
        <w:rPr>
          <w:rStyle w:val="Hyperlink"/>
          <w:rFonts w:cs="Arial"/>
        </w:rPr>
      </w:pPr>
      <w:r w:rsidRPr="006A5EA7">
        <w:rPr>
          <w:rFonts w:cs="Arial"/>
        </w:rPr>
        <w:t>Katherine</w:t>
      </w:r>
      <w:r>
        <w:rPr>
          <w:rFonts w:cs="Arial"/>
        </w:rPr>
        <w:t xml:space="preserve"> </w:t>
      </w:r>
      <w:r w:rsidRPr="006A5EA7">
        <w:rPr>
          <w:rFonts w:cs="Arial"/>
        </w:rPr>
        <w:t>Teppe</w:t>
      </w:r>
      <w:r>
        <w:rPr>
          <w:rFonts w:cs="Arial"/>
        </w:rPr>
        <w:t>r</w:t>
      </w:r>
      <w:r w:rsidRPr="006A5EA7">
        <w:rPr>
          <w:rFonts w:cs="Arial"/>
        </w:rPr>
        <w:br/>
        <w:t>T: +49 30 2028-</w:t>
      </w:r>
      <w:r>
        <w:rPr>
          <w:rFonts w:cs="Arial"/>
        </w:rPr>
        <w:t>1499</w:t>
      </w:r>
      <w:r w:rsidRPr="006A5EA7">
        <w:rPr>
          <w:rFonts w:cs="Arial"/>
        </w:rPr>
        <w:br/>
      </w:r>
      <w:hyperlink r:id="rId20" w:history="1">
        <w:r w:rsidRPr="00B85185">
          <w:rPr>
            <w:rStyle w:val="Hyperlink"/>
            <w:rFonts w:cs="Arial"/>
          </w:rPr>
          <w:t>k.tepper@bdi.eu</w:t>
        </w:r>
      </w:hyperlink>
    </w:p>
    <w:p w14:paraId="7CE51D15" w14:textId="59DFBD03" w:rsidR="00A41819" w:rsidRPr="006A5EA7" w:rsidRDefault="00A41819" w:rsidP="009959D6">
      <w:pPr>
        <w:rPr>
          <w:rFonts w:cs="Arial"/>
        </w:rPr>
      </w:pPr>
      <w:r w:rsidRPr="00380844">
        <w:t>Patricia Schetelig</w:t>
      </w:r>
      <w:r w:rsidR="00D17373" w:rsidRPr="00380844">
        <w:br/>
      </w:r>
      <w:r w:rsidRPr="00380844">
        <w:t>T: 49 30 2028-</w:t>
      </w:r>
      <w:r w:rsidR="00380844" w:rsidRPr="00380844">
        <w:t>1532</w:t>
      </w:r>
      <w:r w:rsidR="00380844" w:rsidRPr="00380844">
        <w:br/>
        <w:t>p.schetelig@bdi.eu</w:t>
      </w:r>
    </w:p>
    <w:p w14:paraId="621AA761" w14:textId="77777777" w:rsidR="00CB403E" w:rsidRDefault="00CB403E" w:rsidP="009959D6">
      <w:pPr>
        <w:jc w:val="both"/>
      </w:pPr>
    </w:p>
    <w:sectPr w:rsidR="00CB403E" w:rsidSect="0044472E">
      <w:headerReference w:type="even" r:id="rId21"/>
      <w:headerReference w:type="default" r:id="rId22"/>
      <w:headerReference w:type="first" r:id="rId23"/>
      <w:footerReference w:type="first" r:id="rId24"/>
      <w:type w:val="continuous"/>
      <w:pgSz w:w="11906" w:h="16838" w:code="9"/>
      <w:pgMar w:top="1285" w:right="1134" w:bottom="1639" w:left="1814" w:header="851" w:footer="567" w:gutter="0"/>
      <w:pgNumType w:start="2"/>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2CF40" w14:textId="77777777" w:rsidR="00DA7C93" w:rsidRDefault="00DA7C93" w:rsidP="005971E7">
      <w:r>
        <w:separator/>
      </w:r>
    </w:p>
  </w:endnote>
  <w:endnote w:type="continuationSeparator" w:id="0">
    <w:p w14:paraId="7ABCC9BF" w14:textId="77777777" w:rsidR="00DA7C93" w:rsidRDefault="00DA7C93" w:rsidP="0059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230621"/>
      <w:docPartObj>
        <w:docPartGallery w:val="Page Numbers (Bottom of Page)"/>
        <w:docPartUnique/>
      </w:docPartObj>
    </w:sdtPr>
    <w:sdtEndPr/>
    <w:sdtContent>
      <w:sdt>
        <w:sdtPr>
          <w:id w:val="-172185011"/>
          <w:docPartObj>
            <w:docPartGallery w:val="Page Numbers (Top of Page)"/>
            <w:docPartUnique/>
          </w:docPartObj>
        </w:sdtPr>
        <w:sdtEndPr/>
        <w:sdtContent>
          <w:p w14:paraId="1C6BC604" w14:textId="77777777" w:rsidR="00B93206" w:rsidRPr="00DF6433" w:rsidRDefault="00B93206" w:rsidP="00DF6433">
            <w:pPr>
              <w:pStyle w:val="Fuzeile"/>
            </w:pPr>
            <w:r w:rsidRPr="00DF6433">
              <w:fldChar w:fldCharType="begin"/>
            </w:r>
            <w:r w:rsidRPr="00DF6433">
              <w:instrText>PAGE</w:instrText>
            </w:r>
            <w:r w:rsidRPr="00DF6433">
              <w:fldChar w:fldCharType="separate"/>
            </w:r>
            <w:r w:rsidR="005E5E99">
              <w:rPr>
                <w:noProof/>
              </w:rPr>
              <w:t>5</w:t>
            </w:r>
            <w:r w:rsidRPr="00DF6433">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89F4" w14:textId="045A34C2" w:rsidR="00B93206" w:rsidRPr="00B804F2" w:rsidRDefault="00B93206" w:rsidP="00675204">
    <w:pPr>
      <w:rPr>
        <w:color w:val="7D9AA8" w:themeColor="text1" w:themeTint="99"/>
      </w:rPr>
    </w:pPr>
    <w:r w:rsidRPr="00675204">
      <w:rPr>
        <w:noProof/>
        <w:color w:val="7D9AA8" w:themeColor="text1" w:themeTint="99"/>
        <w:lang w:eastAsia="de-DE"/>
      </w:rPr>
      <w:drawing>
        <wp:anchor distT="0" distB="0" distL="114300" distR="114300" simplePos="0" relativeHeight="251667456" behindDoc="1" locked="0" layoutInCell="1" allowOverlap="1" wp14:anchorId="563FE235" wp14:editId="6BD5F43A">
          <wp:simplePos x="0" y="0"/>
          <wp:positionH relativeFrom="column">
            <wp:posOffset>-1270</wp:posOffset>
          </wp:positionH>
          <wp:positionV relativeFrom="paragraph">
            <wp:posOffset>-105410</wp:posOffset>
          </wp:positionV>
          <wp:extent cx="5651500" cy="7620"/>
          <wp:effectExtent l="0" t="0" r="0" b="0"/>
          <wp:wrapTopAndBottom/>
          <wp:docPr id="26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7620"/>
                  </a:xfrm>
                  <a:prstGeom prst="rect">
                    <a:avLst/>
                  </a:prstGeom>
                  <a:noFill/>
                  <a:ln>
                    <a:noFill/>
                  </a:ln>
                </pic:spPr>
              </pic:pic>
            </a:graphicData>
          </a:graphic>
        </wp:anchor>
      </w:drawing>
    </w:r>
    <w:r w:rsidR="00B804F2">
      <w:rPr>
        <w:color w:val="7D9AA8" w:themeColor="text1" w:themeTint="99"/>
      </w:rPr>
      <w:t>Dr. Stormy-Annika Mildner</w:t>
    </w:r>
    <w:r w:rsidR="00B804F2" w:rsidRPr="00675204">
      <w:rPr>
        <w:b/>
        <w:color w:val="7D9AA8" w:themeColor="text1" w:themeTint="99"/>
      </w:rPr>
      <w:t xml:space="preserve"> | </w:t>
    </w:r>
    <w:r w:rsidR="00B804F2">
      <w:rPr>
        <w:color w:val="7D9AA8" w:themeColor="text1" w:themeTint="99"/>
      </w:rPr>
      <w:t>Außenwirtschaftspolitik</w:t>
    </w:r>
    <w:r w:rsidR="00B804F2" w:rsidRPr="00675204">
      <w:rPr>
        <w:b/>
        <w:color w:val="7D9AA8" w:themeColor="text1" w:themeTint="99"/>
      </w:rPr>
      <w:t xml:space="preserve"> | </w:t>
    </w:r>
    <w:r w:rsidR="00B804F2" w:rsidRPr="00675204">
      <w:rPr>
        <w:color w:val="7D9AA8" w:themeColor="text1" w:themeTint="99"/>
      </w:rPr>
      <w:t>T: +49 30 2028-</w:t>
    </w:r>
    <w:r w:rsidR="00B804F2">
      <w:rPr>
        <w:color w:val="7D9AA8" w:themeColor="text1" w:themeTint="99"/>
      </w:rPr>
      <w:t>1562</w:t>
    </w:r>
    <w:r w:rsidR="00B804F2" w:rsidRPr="00675204">
      <w:rPr>
        <w:color w:val="7D9AA8" w:themeColor="text1" w:themeTint="99"/>
      </w:rPr>
      <w:t xml:space="preserve"> | </w:t>
    </w:r>
    <w:r w:rsidR="00B804F2" w:rsidRPr="00EA46C0">
      <w:rPr>
        <w:color w:val="7D9AA8" w:themeColor="text1" w:themeTint="99"/>
      </w:rPr>
      <w:t>s.mildner@bdi.eu</w:t>
    </w:r>
    <w:r w:rsidR="00B804F2" w:rsidRPr="00675204">
      <w:rPr>
        <w:color w:val="7D9AA8" w:themeColor="text1" w:themeTint="99"/>
      </w:rPr>
      <w:t xml:space="preserve"> </w:t>
    </w:r>
    <w:r w:rsidR="00B804F2">
      <w:rPr>
        <w:color w:val="7D9AA8" w:themeColor="text1" w:themeTint="99"/>
      </w:rPr>
      <w:br/>
      <w:t>Anna Kantrup</w:t>
    </w:r>
    <w:r w:rsidR="00B804F2" w:rsidRPr="00675204">
      <w:rPr>
        <w:b/>
        <w:color w:val="7D9AA8" w:themeColor="text1" w:themeTint="99"/>
      </w:rPr>
      <w:t xml:space="preserve"> | </w:t>
    </w:r>
    <w:r w:rsidR="00B804F2">
      <w:rPr>
        <w:color w:val="7D9AA8" w:themeColor="text1" w:themeTint="99"/>
      </w:rPr>
      <w:t>Außenwirtschaftspolitik</w:t>
    </w:r>
    <w:r w:rsidR="00B804F2" w:rsidRPr="00675204">
      <w:rPr>
        <w:b/>
        <w:color w:val="7D9AA8" w:themeColor="text1" w:themeTint="99"/>
      </w:rPr>
      <w:t xml:space="preserve"> | </w:t>
    </w:r>
    <w:r w:rsidR="00B804F2" w:rsidRPr="00675204">
      <w:rPr>
        <w:color w:val="7D9AA8" w:themeColor="text1" w:themeTint="99"/>
      </w:rPr>
      <w:t>T: +49 30 2028-</w:t>
    </w:r>
    <w:r w:rsidR="00B804F2">
      <w:rPr>
        <w:color w:val="7D9AA8" w:themeColor="text1" w:themeTint="99"/>
      </w:rPr>
      <w:t>1526</w:t>
    </w:r>
    <w:r w:rsidR="00B804F2" w:rsidRPr="00675204">
      <w:rPr>
        <w:color w:val="7D9AA8" w:themeColor="text1" w:themeTint="99"/>
      </w:rPr>
      <w:t xml:space="preserve"> | </w:t>
    </w:r>
    <w:r w:rsidR="00B804F2" w:rsidRPr="005F217B">
      <w:rPr>
        <w:color w:val="7D9AA8" w:themeColor="text1" w:themeTint="99"/>
      </w:rPr>
      <w:t>a.kantrup@bdi.eu</w:t>
    </w:r>
    <w:r w:rsidR="00B804F2">
      <w:rPr>
        <w:color w:val="7D9AA8" w:themeColor="text1" w:themeTint="99"/>
      </w:rPr>
      <w:br/>
      <w:t>Katherine Tepper</w:t>
    </w:r>
    <w:r w:rsidR="00B804F2" w:rsidRPr="00675204">
      <w:rPr>
        <w:b/>
        <w:color w:val="7D9AA8" w:themeColor="text1" w:themeTint="99"/>
      </w:rPr>
      <w:t xml:space="preserve"> | </w:t>
    </w:r>
    <w:r w:rsidR="00B804F2">
      <w:rPr>
        <w:color w:val="7D9AA8" w:themeColor="text1" w:themeTint="99"/>
      </w:rPr>
      <w:t>Außenwirtschaftspolitik</w:t>
    </w:r>
    <w:r w:rsidR="00B804F2" w:rsidRPr="00675204">
      <w:rPr>
        <w:b/>
        <w:color w:val="7D9AA8" w:themeColor="text1" w:themeTint="99"/>
      </w:rPr>
      <w:t xml:space="preserve"> | </w:t>
    </w:r>
    <w:r w:rsidR="00B804F2" w:rsidRPr="00675204">
      <w:rPr>
        <w:color w:val="7D9AA8" w:themeColor="text1" w:themeTint="99"/>
      </w:rPr>
      <w:t>T: +49 30 2028-</w:t>
    </w:r>
    <w:r w:rsidR="00B804F2">
      <w:rPr>
        <w:color w:val="7D9AA8" w:themeColor="text1" w:themeTint="99"/>
      </w:rPr>
      <w:t>1499</w:t>
    </w:r>
    <w:r w:rsidR="00B804F2" w:rsidRPr="00675204">
      <w:rPr>
        <w:color w:val="7D9AA8" w:themeColor="text1" w:themeTint="99"/>
      </w:rPr>
      <w:t xml:space="preserve"> | </w:t>
    </w:r>
    <w:r w:rsidR="00B804F2" w:rsidRPr="00EA46C0">
      <w:rPr>
        <w:color w:val="7D9AA8" w:themeColor="text1" w:themeTint="99"/>
      </w:rPr>
      <w:t>k.tepper@bdi.eu</w:t>
    </w:r>
    <w:r w:rsidR="00B804F2">
      <w:rPr>
        <w:rStyle w:val="Hyperlink"/>
        <w:color w:val="7D9AA8" w:themeColor="text1" w:themeTint="99"/>
        <w:szCs w:val="18"/>
      </w:rPr>
      <w:br/>
    </w:r>
    <w:r w:rsidR="00B804F2">
      <w:rPr>
        <w:color w:val="7D9AA8" w:themeColor="text1" w:themeTint="99"/>
      </w:rPr>
      <w:t>Patricia Schetelig</w:t>
    </w:r>
    <w:r w:rsidR="00B804F2" w:rsidRPr="00675204">
      <w:rPr>
        <w:b/>
        <w:color w:val="7D9AA8" w:themeColor="text1" w:themeTint="99"/>
      </w:rPr>
      <w:t xml:space="preserve"> | </w:t>
    </w:r>
    <w:r w:rsidR="00B804F2">
      <w:rPr>
        <w:color w:val="7D9AA8" w:themeColor="text1" w:themeTint="99"/>
      </w:rPr>
      <w:t>Internationale Märkte</w:t>
    </w:r>
    <w:r w:rsidR="00B804F2" w:rsidRPr="00675204">
      <w:rPr>
        <w:b/>
        <w:color w:val="7D9AA8" w:themeColor="text1" w:themeTint="99"/>
      </w:rPr>
      <w:t xml:space="preserve"> | </w:t>
    </w:r>
    <w:r w:rsidR="00B804F2" w:rsidRPr="00675204">
      <w:rPr>
        <w:color w:val="7D9AA8" w:themeColor="text1" w:themeTint="99"/>
      </w:rPr>
      <w:t>T: +49 30 2028-</w:t>
    </w:r>
    <w:r w:rsidR="00B804F2">
      <w:rPr>
        <w:color w:val="7D9AA8" w:themeColor="text1" w:themeTint="99"/>
      </w:rPr>
      <w:t>1532</w:t>
    </w:r>
    <w:r w:rsidR="00B804F2" w:rsidRPr="00675204">
      <w:rPr>
        <w:color w:val="7D9AA8" w:themeColor="text1" w:themeTint="99"/>
      </w:rPr>
      <w:t xml:space="preserve"> | </w:t>
    </w:r>
    <w:r w:rsidR="00B804F2">
      <w:rPr>
        <w:color w:val="7D9AA8" w:themeColor="text1" w:themeTint="99"/>
      </w:rPr>
      <w:t>p</w:t>
    </w:r>
    <w:r w:rsidR="00B804F2" w:rsidRPr="005F217B">
      <w:rPr>
        <w:color w:val="7D9AA8" w:themeColor="text1" w:themeTint="99"/>
      </w:rPr>
      <w:t>.s</w:t>
    </w:r>
    <w:r w:rsidR="00B804F2">
      <w:rPr>
        <w:color w:val="7D9AA8" w:themeColor="text1" w:themeTint="99"/>
      </w:rPr>
      <w:t>chetelig</w:t>
    </w:r>
    <w:r w:rsidR="00B804F2" w:rsidRPr="005F217B">
      <w:rPr>
        <w:color w:val="7D9AA8" w:themeColor="text1" w:themeTint="99"/>
      </w:rPr>
      <w:t>@bdi.eu</w:t>
    </w:r>
    <w:r w:rsidR="00B804F2">
      <w:rPr>
        <w:rStyle w:val="Hyperlink"/>
        <w:color w:val="7D9AA8" w:themeColor="text1" w:themeTint="99"/>
        <w:szCs w:val="18"/>
      </w:rPr>
      <w:br/>
    </w:r>
    <w:r w:rsidR="00B804F2" w:rsidRPr="00675204">
      <w:rPr>
        <w:color w:val="7D9AA8" w:themeColor="text1" w:themeTint="99"/>
      </w:rPr>
      <w:t>www.bdi.eu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7727" w14:textId="77777777" w:rsidR="00E4429F" w:rsidRDefault="00E4429F" w:rsidP="00F41789">
    <w:pPr>
      <w:pStyle w:val="Fuzeile"/>
      <w:jc w:val="left"/>
      <w:rPr>
        <w:b w:val="0"/>
        <w:sz w:val="18"/>
        <w:szCs w:val="18"/>
      </w:rPr>
    </w:pPr>
  </w:p>
  <w:p w14:paraId="579B0D13" w14:textId="77777777" w:rsidR="00E4429F" w:rsidRDefault="00E4429F" w:rsidP="00E4429F">
    <w:pPr>
      <w:pStyle w:val="Fuzeile"/>
      <w:jc w:val="left"/>
      <w:rPr>
        <w:b w:val="0"/>
        <w:sz w:val="18"/>
        <w:szCs w:val="18"/>
      </w:rPr>
    </w:pPr>
  </w:p>
  <w:p w14:paraId="7251800B" w14:textId="77777777" w:rsidR="00D5395E" w:rsidRPr="00675204" w:rsidRDefault="00675204" w:rsidP="00675204">
    <w:pPr>
      <w:rPr>
        <w:b/>
        <w:color w:val="7D9AA8" w:themeColor="text1" w:themeTint="99"/>
        <w:sz w:val="38"/>
        <w:szCs w:val="38"/>
      </w:rPr>
    </w:pPr>
    <w:r w:rsidRPr="00675204">
      <w:rPr>
        <w:noProof/>
        <w:color w:val="7D9AA8" w:themeColor="text1" w:themeTint="99"/>
        <w:lang w:eastAsia="de-DE"/>
      </w:rPr>
      <w:drawing>
        <wp:anchor distT="0" distB="0" distL="114300" distR="114300" simplePos="0" relativeHeight="251659264" behindDoc="1" locked="0" layoutInCell="1" allowOverlap="1" wp14:anchorId="0A074145" wp14:editId="535FB2A1">
          <wp:simplePos x="0" y="0"/>
          <wp:positionH relativeFrom="column">
            <wp:posOffset>-1270</wp:posOffset>
          </wp:positionH>
          <wp:positionV relativeFrom="paragraph">
            <wp:posOffset>-105410</wp:posOffset>
          </wp:positionV>
          <wp:extent cx="5651500" cy="7620"/>
          <wp:effectExtent l="0" t="0" r="0" b="0"/>
          <wp:wrapTopAndBottom/>
          <wp:docPr id="5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7620"/>
                  </a:xfrm>
                  <a:prstGeom prst="rect">
                    <a:avLst/>
                  </a:prstGeom>
                  <a:noFill/>
                  <a:ln>
                    <a:noFill/>
                  </a:ln>
                </pic:spPr>
              </pic:pic>
            </a:graphicData>
          </a:graphic>
        </wp:anchor>
      </w:drawing>
    </w:r>
    <w:r w:rsidRPr="00675204">
      <w:rPr>
        <w:b/>
        <w:color w:val="7D9AA8" w:themeColor="text1" w:themeTint="99"/>
      </w:rPr>
      <w:t xml:space="preserve"> </w:t>
    </w:r>
    <w:r w:rsidRPr="00675204">
      <w:rPr>
        <w:color w:val="7D9AA8" w:themeColor="text1" w:themeTint="99"/>
      </w:rPr>
      <w:t>Autor</w:t>
    </w:r>
    <w:r w:rsidRPr="00675204">
      <w:rPr>
        <w:b/>
        <w:color w:val="7D9AA8" w:themeColor="text1" w:themeTint="99"/>
      </w:rPr>
      <w:t xml:space="preserve"> | </w:t>
    </w:r>
    <w:r w:rsidR="005B1694">
      <w:rPr>
        <w:color w:val="7D9AA8" w:themeColor="text1" w:themeTint="99"/>
      </w:rPr>
      <w:t>A</w:t>
    </w:r>
    <w:r w:rsidRPr="00675204">
      <w:rPr>
        <w:color w:val="7D9AA8" w:themeColor="text1" w:themeTint="99"/>
      </w:rPr>
      <w:t>bteilung</w:t>
    </w:r>
    <w:r w:rsidRPr="00675204">
      <w:rPr>
        <w:b/>
        <w:color w:val="7D9AA8" w:themeColor="text1" w:themeTint="99"/>
      </w:rPr>
      <w:t xml:space="preserve"> | </w:t>
    </w:r>
    <w:r w:rsidRPr="00675204">
      <w:rPr>
        <w:color w:val="7D9AA8" w:themeColor="text1" w:themeTint="99"/>
      </w:rPr>
      <w:t xml:space="preserve">T: +49 30 2028-0 | </w:t>
    </w:r>
    <w:hyperlink r:id="rId2" w:history="1">
      <w:r w:rsidRPr="00675204">
        <w:rPr>
          <w:rStyle w:val="Hyperlink"/>
          <w:color w:val="7D9AA8" w:themeColor="text1" w:themeTint="99"/>
          <w:szCs w:val="18"/>
        </w:rPr>
        <w:t>m.mustermann@bdi.eu</w:t>
      </w:r>
    </w:hyperlink>
    <w:r w:rsidRPr="00675204">
      <w:rPr>
        <w:color w:val="7D9AA8" w:themeColor="text1" w:themeTint="99"/>
      </w:rPr>
      <w:t xml:space="preserve"> |</w:t>
    </w:r>
    <w:r w:rsidRPr="00675204">
      <w:rPr>
        <w:b/>
        <w:color w:val="7D9AA8" w:themeColor="text1" w:themeTint="99"/>
      </w:rPr>
      <w:t xml:space="preserve"> </w:t>
    </w:r>
    <w:r w:rsidRPr="00675204">
      <w:rPr>
        <w:color w:val="7D9AA8" w:themeColor="text1" w:themeTint="99"/>
      </w:rPr>
      <w:t>www.bdi.eu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3CD51" w14:textId="77777777" w:rsidR="00DA7C93" w:rsidRDefault="00DA7C93" w:rsidP="005971E7">
      <w:r>
        <w:separator/>
      </w:r>
    </w:p>
  </w:footnote>
  <w:footnote w:type="continuationSeparator" w:id="0">
    <w:p w14:paraId="155FE6C6" w14:textId="77777777" w:rsidR="00DA7C93" w:rsidRDefault="00DA7C93" w:rsidP="0059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82C1" w14:textId="3B29FD26" w:rsidR="00FE0A13" w:rsidRDefault="00836B4F">
    <w:pPr>
      <w:pStyle w:val="Kopfzeile"/>
    </w:pPr>
    <w:r>
      <w:rPr>
        <w:noProof/>
      </w:rPr>
      <w:pict w14:anchorId="001ED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137047" o:spid="_x0000_s2050" type="#_x0000_t136" style="position:absolute;left:0;text-align:left;margin-left:0;margin-top:0;width:394.65pt;height:236.8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8105" w14:textId="57C4F26F" w:rsidR="00B93206" w:rsidRPr="004527EA" w:rsidRDefault="00836B4F" w:rsidP="00DF6433">
    <w:pPr>
      <w:pStyle w:val="Kopfzeile"/>
      <w:rPr>
        <w:lang w:val="en-US"/>
      </w:rPr>
    </w:pPr>
    <w:r>
      <w:rPr>
        <w:noProof/>
      </w:rPr>
      <w:pict w14:anchorId="02A6F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137048" o:spid="_x0000_s2051" type="#_x0000_t136" style="position:absolute;left:0;text-align:left;margin-left:0;margin-top:0;width:394.65pt;height:236.8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rPr>
          <w:lang w:val="en-US"/>
        </w:rPr>
        <w:alias w:val="Titel"/>
        <w:tag w:val=""/>
        <w:id w:val="-1364823579"/>
        <w:dataBinding w:prefixMappings="xmlns:ns0='http://purl.org/dc/elements/1.1/' xmlns:ns1='http://schemas.openxmlformats.org/package/2006/metadata/core-properties' " w:xpath="/ns1:coreProperties[1]/ns0:title[1]" w:storeItemID="{6C3C8BC8-F283-45AE-878A-BAB7291924A1}"/>
        <w:text/>
      </w:sdtPr>
      <w:sdtEndPr/>
      <w:sdtContent>
        <w:r>
          <w:rPr>
            <w:lang w:val="en-US"/>
          </w:rPr>
          <w:t>Anlage: Positionsentwurf EU-China-Zollbeziehungen</w:t>
        </w:r>
      </w:sdtContent>
    </w:sdt>
    <w:r w:rsidR="00B93206" w:rsidRPr="004527EA">
      <w:rPr>
        <w:lang w:val="en-US"/>
      </w:rPr>
      <w:t xml:space="preserve">  </w:t>
    </w:r>
    <w:r w:rsidR="00B93206">
      <w:fldChar w:fldCharType="begin"/>
    </w:r>
    <w:r w:rsidR="00B93206">
      <w:instrText xml:space="preserve"> SAVEDATE  \@ "MM/yyyy"  \* MERGEFORMAT </w:instrText>
    </w:r>
    <w:r w:rsidR="00B93206">
      <w:fldChar w:fldCharType="separate"/>
    </w:r>
    <w:r>
      <w:rPr>
        <w:noProof/>
      </w:rPr>
      <w:t>06/2020</w:t>
    </w:r>
    <w:r w:rsidR="00B9320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EA71" w14:textId="3EC28DDB" w:rsidR="00B93206" w:rsidRDefault="00836B4F">
    <w:pPr>
      <w:pStyle w:val="Kopfzeile"/>
    </w:pPr>
    <w:r>
      <w:rPr>
        <w:noProof/>
      </w:rPr>
      <w:pict w14:anchorId="2E9FAD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137046" o:spid="_x0000_s2049" type="#_x0000_t136" style="position:absolute;left:0;text-align:left;margin-left:0;margin-top:0;width:394.65pt;height:236.8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93206">
      <w:rPr>
        <w:noProof/>
        <w:lang w:eastAsia="de-DE"/>
      </w:rPr>
      <w:drawing>
        <wp:anchor distT="0" distB="0" distL="114300" distR="114300" simplePos="0" relativeHeight="251670528" behindDoc="0" locked="0" layoutInCell="1" allowOverlap="1" wp14:anchorId="61568D21" wp14:editId="50711DB4">
          <wp:simplePos x="0" y="0"/>
          <wp:positionH relativeFrom="page">
            <wp:posOffset>720841</wp:posOffset>
          </wp:positionH>
          <wp:positionV relativeFrom="page">
            <wp:posOffset>467995</wp:posOffset>
          </wp:positionV>
          <wp:extent cx="1252800" cy="360000"/>
          <wp:effectExtent l="0" t="0" r="0" b="0"/>
          <wp:wrapNone/>
          <wp:docPr id="26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pic:cNvPicPr/>
                </pic:nvPicPr>
                <pic:blipFill rotWithShape="1">
                  <a:blip r:embed="rId1" cstate="print">
                    <a:extLst>
                      <a:ext uri="{28A0092B-C50C-407E-A947-70E740481C1C}">
                        <a14:useLocalDpi xmlns:a14="http://schemas.microsoft.com/office/drawing/2010/main" val="0"/>
                      </a:ext>
                    </a:extLst>
                  </a:blip>
                  <a:srcRect r="1204" b="6648"/>
                  <a:stretch/>
                </pic:blipFill>
                <pic:spPr bwMode="auto">
                  <a:xfrm>
                    <a:off x="0" y="0"/>
                    <a:ext cx="12528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3206">
      <w:rPr>
        <w:rFonts w:ascii="Cambria" w:eastAsia="MS Mincho" w:hAnsi="Cambria" w:cs="Times New Roman"/>
        <w:noProof/>
        <w:color w:val="auto"/>
        <w:szCs w:val="24"/>
        <w:lang w:eastAsia="de-DE"/>
      </w:rPr>
      <mc:AlternateContent>
        <mc:Choice Requires="wps">
          <w:drawing>
            <wp:anchor distT="0" distB="0" distL="114300" distR="114300" simplePos="0" relativeHeight="251668480" behindDoc="1" locked="1" layoutInCell="1" allowOverlap="1" wp14:anchorId="1E8D5FC1" wp14:editId="309F2F07">
              <wp:simplePos x="0" y="0"/>
              <wp:positionH relativeFrom="page">
                <wp:align>center</wp:align>
              </wp:positionH>
              <wp:positionV relativeFrom="page">
                <wp:posOffset>180340</wp:posOffset>
              </wp:positionV>
              <wp:extent cx="7200000" cy="3409200"/>
              <wp:effectExtent l="0" t="0" r="0" b="0"/>
              <wp:wrapNone/>
              <wp:docPr id="56" name="Flussdiagramm: Manuelle Eingab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200000" cy="3409200"/>
                      </a:xfrm>
                      <a:prstGeom prst="flowChartManualInpu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87285E" id="_x0000_t118" coordsize="21600,21600" o:spt="118" path="m,4292l21600,r,21600l,21600xe">
              <v:stroke joinstyle="miter"/>
              <v:path gradientshapeok="t" o:connecttype="custom" o:connectlocs="10800,2146;0,10800;10800,21600;21600,10800" textboxrect="0,4291,21600,21600"/>
            </v:shapetype>
            <v:shape id="Flussdiagramm: Manuelle Eingabe 11" o:spid="_x0000_s1026" type="#_x0000_t118" style="position:absolute;margin-left:0;margin-top:14.2pt;width:566.95pt;height:268.45pt;rotation:180;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" fillcolor="#00b0f0" stroked="f" strokeweight="1pt">
              <o:lock v:ext="edit" aspectratio="t"/>
              <w10:wrap anchorx="page" anchory="page"/>
              <w10:anchorlock/>
            </v:shape>
          </w:pict>
        </mc:Fallback>
      </mc:AlternateContent>
    </w:r>
    <w:r w:rsidR="00B93206">
      <w:rPr>
        <w:rFonts w:ascii="Cambria" w:eastAsia="MS Mincho" w:hAnsi="Cambria" w:cs="Times New Roman"/>
        <w:noProof/>
        <w:color w:val="auto"/>
        <w:szCs w:val="24"/>
        <w:lang w:eastAsia="de-DE"/>
      </w:rPr>
      <mc:AlternateContent>
        <mc:Choice Requires="wps">
          <w:drawing>
            <wp:anchor distT="0" distB="0" distL="114300" distR="114300" simplePos="0" relativeHeight="251669504" behindDoc="0" locked="1" layoutInCell="1" allowOverlap="1" wp14:anchorId="65DBF70F" wp14:editId="42A1DA48">
              <wp:simplePos x="0" y="0"/>
              <wp:positionH relativeFrom="page">
                <wp:align>center</wp:align>
              </wp:positionH>
              <wp:positionV relativeFrom="page">
                <wp:posOffset>170180</wp:posOffset>
              </wp:positionV>
              <wp:extent cx="6678000" cy="3106800"/>
              <wp:effectExtent l="0" t="0" r="27940" b="43180"/>
              <wp:wrapNone/>
              <wp:docPr id="57" name="Flussdiagramm: Manuelle Eingab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6678000" cy="3106800"/>
                      </a:xfrm>
                      <a:prstGeom prst="flowChartManualInpu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8401D" w14:textId="77777777" w:rsidR="00B93206" w:rsidRPr="00F821FC" w:rsidRDefault="00B93206" w:rsidP="00F821FC"/>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DBF70F" id="Flussdiagramm: Manuelle Eingabe 13" o:spid="_x0000_s1029" type="#_x0000_t118" style="position:absolute;left:0;text-align:left;margin-left:0;margin-top:13.4pt;width:525.85pt;height:244.65pt;rotation:180;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" filled="f" strokecolor="white [3212]" strokeweight="1pt">
              <v:path arrowok="t"/>
              <o:lock v:ext="edit" aspectratio="t"/>
              <v:textbox>
                <w:txbxContent>
                  <w:p w14:paraId="08C8401D" w14:textId="77777777" w:rsidR="00B93206" w:rsidRPr="00F821FC" w:rsidRDefault="00B93206" w:rsidP="00F821FC"/>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70F4" w14:textId="2F1D8A45" w:rsidR="00FE0A13" w:rsidRDefault="00836B4F">
    <w:pPr>
      <w:pStyle w:val="Kopfzeile"/>
    </w:pPr>
    <w:r>
      <w:rPr>
        <w:noProof/>
      </w:rPr>
      <w:pict w14:anchorId="760EC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137050" o:spid="_x0000_s2053" type="#_x0000_t136" style="position:absolute;left:0;text-align:left;margin-left:0;margin-top:0;width:394.65pt;height:236.8pt;rotation:315;z-index:-2516357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0DED" w14:textId="32A594A1" w:rsidR="000808A8" w:rsidRPr="004527EA" w:rsidRDefault="00836B4F" w:rsidP="00762C68">
    <w:pPr>
      <w:pStyle w:val="Kopfzeile"/>
      <w:rPr>
        <w:lang w:val="en-US"/>
      </w:rPr>
    </w:pPr>
    <w:r>
      <w:rPr>
        <w:noProof/>
      </w:rPr>
      <w:pict w14:anchorId="6B4D5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137051" o:spid="_x0000_s2054" type="#_x0000_t136" style="position:absolute;left:0;text-align:left;margin-left:0;margin-top:0;width:394.65pt;height:236.8pt;rotation:315;z-index:-2516336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rPr>
          <w:lang w:val="en-US"/>
        </w:rPr>
        <w:alias w:val="Titel"/>
        <w:tag w:val=""/>
        <w:id w:val="-355469"/>
        <w:dataBinding w:prefixMappings="xmlns:ns0='http://purl.org/dc/elements/1.1/' xmlns:ns1='http://schemas.openxmlformats.org/package/2006/metadata/core-properties' " w:xpath="/ns1:coreProperties[1]/ns0:title[1]" w:storeItemID="{6C3C8BC8-F283-45AE-878A-BAB7291924A1}"/>
        <w:text/>
      </w:sdtPr>
      <w:sdtEndPr/>
      <w:sdtContent>
        <w:r>
          <w:rPr>
            <w:lang w:val="en-US"/>
          </w:rPr>
          <w:t>Anlage: Positionsentwurf EU-China-Zollbeziehungen</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53B5" w14:textId="0AAC4CF1" w:rsidR="00FE0A13" w:rsidRDefault="00836B4F">
    <w:pPr>
      <w:pStyle w:val="Kopfzeile"/>
    </w:pPr>
    <w:r>
      <w:rPr>
        <w:noProof/>
      </w:rPr>
      <w:pict w14:anchorId="613007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137049" o:spid="_x0000_s2052" type="#_x0000_t136" style="position:absolute;left:0;text-align:left;margin-left:0;margin-top:0;width:394.65pt;height:236.8pt;rotation:315;z-index:-251637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66FE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A865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AA621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C64C6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682D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E0F4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802AC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C647A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6CA8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F9464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446016"/>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C8737A7"/>
    <w:multiLevelType w:val="hybridMultilevel"/>
    <w:tmpl w:val="61EE55FE"/>
    <w:lvl w:ilvl="0" w:tplc="890061F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1D7B0A"/>
    <w:multiLevelType w:val="hybridMultilevel"/>
    <w:tmpl w:val="1FF20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A65F43"/>
    <w:multiLevelType w:val="hybridMultilevel"/>
    <w:tmpl w:val="0D9C795A"/>
    <w:lvl w:ilvl="0" w:tplc="D83E47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CD4A24"/>
    <w:multiLevelType w:val="hybridMultilevel"/>
    <w:tmpl w:val="6D68D06E"/>
    <w:lvl w:ilvl="0" w:tplc="890061F0">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C55709E"/>
    <w:multiLevelType w:val="hybridMultilevel"/>
    <w:tmpl w:val="61488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9D3688"/>
    <w:multiLevelType w:val="hybridMultilevel"/>
    <w:tmpl w:val="49887652"/>
    <w:lvl w:ilvl="0" w:tplc="8F0A19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42105A"/>
    <w:multiLevelType w:val="hybridMultilevel"/>
    <w:tmpl w:val="3FF03ADA"/>
    <w:lvl w:ilvl="0" w:tplc="476A1D00">
      <w:start w:val="1"/>
      <w:numFmt w:val="bullet"/>
      <w:pStyle w:val="Auszug"/>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9AA44F3"/>
    <w:multiLevelType w:val="hybridMultilevel"/>
    <w:tmpl w:val="AFE8D4F2"/>
    <w:lvl w:ilvl="0" w:tplc="ED66273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C0E4C2F"/>
    <w:multiLevelType w:val="hybridMultilevel"/>
    <w:tmpl w:val="4A4236CC"/>
    <w:lvl w:ilvl="0" w:tplc="D7C404D8">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6C1F29"/>
    <w:multiLevelType w:val="hybridMultilevel"/>
    <w:tmpl w:val="20162FF8"/>
    <w:lvl w:ilvl="0" w:tplc="890061F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B05B3B"/>
    <w:multiLevelType w:val="hybridMultilevel"/>
    <w:tmpl w:val="55F61EBC"/>
    <w:lvl w:ilvl="0" w:tplc="8F0A19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934815"/>
    <w:multiLevelType w:val="hybridMultilevel"/>
    <w:tmpl w:val="D586E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3"/>
  </w:num>
  <w:num w:numId="3">
    <w:abstractNumId w:val="16"/>
  </w:num>
  <w:num w:numId="4">
    <w:abstractNumId w:val="21"/>
  </w:num>
  <w:num w:numId="5">
    <w:abstractNumId w:val="18"/>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2"/>
  </w:num>
  <w:num w:numId="17">
    <w:abstractNumId w:val="15"/>
  </w:num>
  <w:num w:numId="18">
    <w:abstractNumId w:val="17"/>
  </w:num>
  <w:num w:numId="19">
    <w:abstractNumId w:val="0"/>
  </w:num>
  <w:num w:numId="20">
    <w:abstractNumId w:val="20"/>
  </w:num>
  <w:num w:numId="21">
    <w:abstractNumId w:val="22"/>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rawingGridHorizontalSpacing w:val="10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55"/>
    <w:rsid w:val="00014385"/>
    <w:rsid w:val="00024DF0"/>
    <w:rsid w:val="000333ED"/>
    <w:rsid w:val="00034091"/>
    <w:rsid w:val="0004480B"/>
    <w:rsid w:val="00053E5B"/>
    <w:rsid w:val="000554EC"/>
    <w:rsid w:val="0007677F"/>
    <w:rsid w:val="00077E59"/>
    <w:rsid w:val="000808A8"/>
    <w:rsid w:val="00083248"/>
    <w:rsid w:val="0009034F"/>
    <w:rsid w:val="000928F4"/>
    <w:rsid w:val="000B315D"/>
    <w:rsid w:val="000B3505"/>
    <w:rsid w:val="000B7A3E"/>
    <w:rsid w:val="000B7F29"/>
    <w:rsid w:val="000C45FB"/>
    <w:rsid w:val="000C4EB9"/>
    <w:rsid w:val="000C66DA"/>
    <w:rsid w:val="000D1D55"/>
    <w:rsid w:val="000D2C47"/>
    <w:rsid w:val="000E2FEE"/>
    <w:rsid w:val="000E4479"/>
    <w:rsid w:val="001056DD"/>
    <w:rsid w:val="00117B81"/>
    <w:rsid w:val="00132BB4"/>
    <w:rsid w:val="0014359B"/>
    <w:rsid w:val="00147372"/>
    <w:rsid w:val="00164196"/>
    <w:rsid w:val="00173959"/>
    <w:rsid w:val="00177C53"/>
    <w:rsid w:val="00181CE0"/>
    <w:rsid w:val="00184249"/>
    <w:rsid w:val="00187EB8"/>
    <w:rsid w:val="00191F22"/>
    <w:rsid w:val="00197585"/>
    <w:rsid w:val="001C3A7B"/>
    <w:rsid w:val="001C5308"/>
    <w:rsid w:val="001E213C"/>
    <w:rsid w:val="001E7E8F"/>
    <w:rsid w:val="001F58CB"/>
    <w:rsid w:val="001F5EAF"/>
    <w:rsid w:val="00200BAC"/>
    <w:rsid w:val="00202065"/>
    <w:rsid w:val="00206937"/>
    <w:rsid w:val="0022388C"/>
    <w:rsid w:val="00224DE7"/>
    <w:rsid w:val="0024032F"/>
    <w:rsid w:val="00244857"/>
    <w:rsid w:val="002509B3"/>
    <w:rsid w:val="00256202"/>
    <w:rsid w:val="0027488E"/>
    <w:rsid w:val="002762AA"/>
    <w:rsid w:val="00277912"/>
    <w:rsid w:val="00280F71"/>
    <w:rsid w:val="00281A57"/>
    <w:rsid w:val="002941DC"/>
    <w:rsid w:val="002955C4"/>
    <w:rsid w:val="002A0080"/>
    <w:rsid w:val="002A2B58"/>
    <w:rsid w:val="002C0906"/>
    <w:rsid w:val="002C6725"/>
    <w:rsid w:val="002F4165"/>
    <w:rsid w:val="00302EF6"/>
    <w:rsid w:val="00303F86"/>
    <w:rsid w:val="003363FF"/>
    <w:rsid w:val="00363C5C"/>
    <w:rsid w:val="00380844"/>
    <w:rsid w:val="0038591C"/>
    <w:rsid w:val="00394AE6"/>
    <w:rsid w:val="003B18B0"/>
    <w:rsid w:val="003B2E7F"/>
    <w:rsid w:val="003D684E"/>
    <w:rsid w:val="003E2E02"/>
    <w:rsid w:val="004004FD"/>
    <w:rsid w:val="0041139A"/>
    <w:rsid w:val="00412DBD"/>
    <w:rsid w:val="00420D63"/>
    <w:rsid w:val="004226E0"/>
    <w:rsid w:val="004370B4"/>
    <w:rsid w:val="0044472E"/>
    <w:rsid w:val="00445D03"/>
    <w:rsid w:val="004527EA"/>
    <w:rsid w:val="00460F61"/>
    <w:rsid w:val="004626DB"/>
    <w:rsid w:val="0046614E"/>
    <w:rsid w:val="0047366B"/>
    <w:rsid w:val="004741A5"/>
    <w:rsid w:val="004808DA"/>
    <w:rsid w:val="004A2229"/>
    <w:rsid w:val="004B4455"/>
    <w:rsid w:val="004D710E"/>
    <w:rsid w:val="004E13DF"/>
    <w:rsid w:val="004E21C7"/>
    <w:rsid w:val="004E2930"/>
    <w:rsid w:val="004E64E5"/>
    <w:rsid w:val="004F0B0C"/>
    <w:rsid w:val="005032F4"/>
    <w:rsid w:val="00510F1A"/>
    <w:rsid w:val="00513DBA"/>
    <w:rsid w:val="00520EEA"/>
    <w:rsid w:val="0052235F"/>
    <w:rsid w:val="00535358"/>
    <w:rsid w:val="00541BD9"/>
    <w:rsid w:val="00555CAB"/>
    <w:rsid w:val="00556198"/>
    <w:rsid w:val="00561532"/>
    <w:rsid w:val="005632FF"/>
    <w:rsid w:val="005971E7"/>
    <w:rsid w:val="005B1694"/>
    <w:rsid w:val="005B2C09"/>
    <w:rsid w:val="005B6560"/>
    <w:rsid w:val="005C43B7"/>
    <w:rsid w:val="005C4911"/>
    <w:rsid w:val="005D10F8"/>
    <w:rsid w:val="005D6C89"/>
    <w:rsid w:val="005E0E6B"/>
    <w:rsid w:val="005E5E99"/>
    <w:rsid w:val="005F1406"/>
    <w:rsid w:val="00603651"/>
    <w:rsid w:val="00604882"/>
    <w:rsid w:val="0061525F"/>
    <w:rsid w:val="00630CA6"/>
    <w:rsid w:val="0063144F"/>
    <w:rsid w:val="0063447C"/>
    <w:rsid w:val="006355F8"/>
    <w:rsid w:val="0066253E"/>
    <w:rsid w:val="00666581"/>
    <w:rsid w:val="00675204"/>
    <w:rsid w:val="0067559A"/>
    <w:rsid w:val="006763DB"/>
    <w:rsid w:val="00683CBF"/>
    <w:rsid w:val="0068573A"/>
    <w:rsid w:val="00690CFB"/>
    <w:rsid w:val="006A0839"/>
    <w:rsid w:val="006B2F30"/>
    <w:rsid w:val="006B37B4"/>
    <w:rsid w:val="006B5D14"/>
    <w:rsid w:val="006C13E6"/>
    <w:rsid w:val="006D01FF"/>
    <w:rsid w:val="006E0015"/>
    <w:rsid w:val="00700540"/>
    <w:rsid w:val="00702F56"/>
    <w:rsid w:val="00712D15"/>
    <w:rsid w:val="007156B8"/>
    <w:rsid w:val="00717173"/>
    <w:rsid w:val="0072021D"/>
    <w:rsid w:val="00734E20"/>
    <w:rsid w:val="0074103E"/>
    <w:rsid w:val="0074546B"/>
    <w:rsid w:val="007469CC"/>
    <w:rsid w:val="00760135"/>
    <w:rsid w:val="00762C68"/>
    <w:rsid w:val="00765183"/>
    <w:rsid w:val="0077217C"/>
    <w:rsid w:val="00777A7E"/>
    <w:rsid w:val="0078523F"/>
    <w:rsid w:val="007924EA"/>
    <w:rsid w:val="0079570A"/>
    <w:rsid w:val="007A6E3C"/>
    <w:rsid w:val="007C1159"/>
    <w:rsid w:val="007C1396"/>
    <w:rsid w:val="007C75DE"/>
    <w:rsid w:val="007D09F7"/>
    <w:rsid w:val="007D2A09"/>
    <w:rsid w:val="007D4B74"/>
    <w:rsid w:val="007E2F84"/>
    <w:rsid w:val="007F06EC"/>
    <w:rsid w:val="00815026"/>
    <w:rsid w:val="008277C9"/>
    <w:rsid w:val="0082793D"/>
    <w:rsid w:val="00836B4F"/>
    <w:rsid w:val="00850982"/>
    <w:rsid w:val="00853CCB"/>
    <w:rsid w:val="008603BD"/>
    <w:rsid w:val="008760A1"/>
    <w:rsid w:val="008A60F1"/>
    <w:rsid w:val="008A7972"/>
    <w:rsid w:val="008B0B67"/>
    <w:rsid w:val="008B6E4E"/>
    <w:rsid w:val="008C0AA7"/>
    <w:rsid w:val="008D18E9"/>
    <w:rsid w:val="008F1477"/>
    <w:rsid w:val="008F7A91"/>
    <w:rsid w:val="00902D43"/>
    <w:rsid w:val="0090335F"/>
    <w:rsid w:val="00904BC7"/>
    <w:rsid w:val="009057D8"/>
    <w:rsid w:val="00912B1A"/>
    <w:rsid w:val="00921A65"/>
    <w:rsid w:val="009275BE"/>
    <w:rsid w:val="009471F5"/>
    <w:rsid w:val="009707B6"/>
    <w:rsid w:val="00974F5B"/>
    <w:rsid w:val="009959D6"/>
    <w:rsid w:val="009967BF"/>
    <w:rsid w:val="009B021E"/>
    <w:rsid w:val="009C1380"/>
    <w:rsid w:val="009C4156"/>
    <w:rsid w:val="009D0CFC"/>
    <w:rsid w:val="009D6090"/>
    <w:rsid w:val="00A04A63"/>
    <w:rsid w:val="00A127AA"/>
    <w:rsid w:val="00A15ACE"/>
    <w:rsid w:val="00A164F3"/>
    <w:rsid w:val="00A16ED6"/>
    <w:rsid w:val="00A20275"/>
    <w:rsid w:val="00A22AA5"/>
    <w:rsid w:val="00A25F00"/>
    <w:rsid w:val="00A372CE"/>
    <w:rsid w:val="00A3731F"/>
    <w:rsid w:val="00A400A9"/>
    <w:rsid w:val="00A41819"/>
    <w:rsid w:val="00A425D9"/>
    <w:rsid w:val="00A51D0B"/>
    <w:rsid w:val="00A52007"/>
    <w:rsid w:val="00A52152"/>
    <w:rsid w:val="00A5536C"/>
    <w:rsid w:val="00A607F2"/>
    <w:rsid w:val="00A65633"/>
    <w:rsid w:val="00A830A1"/>
    <w:rsid w:val="00A876C4"/>
    <w:rsid w:val="00A908E4"/>
    <w:rsid w:val="00AA6931"/>
    <w:rsid w:val="00AB5AFD"/>
    <w:rsid w:val="00AD0FC1"/>
    <w:rsid w:val="00AD4400"/>
    <w:rsid w:val="00AD4450"/>
    <w:rsid w:val="00AD44B8"/>
    <w:rsid w:val="00AD7684"/>
    <w:rsid w:val="00AD7D92"/>
    <w:rsid w:val="00AE235B"/>
    <w:rsid w:val="00AF218A"/>
    <w:rsid w:val="00AF4740"/>
    <w:rsid w:val="00AF79DC"/>
    <w:rsid w:val="00B03A93"/>
    <w:rsid w:val="00B15163"/>
    <w:rsid w:val="00B32FC8"/>
    <w:rsid w:val="00B36640"/>
    <w:rsid w:val="00B44607"/>
    <w:rsid w:val="00B55B72"/>
    <w:rsid w:val="00B55EFB"/>
    <w:rsid w:val="00B60520"/>
    <w:rsid w:val="00B63D23"/>
    <w:rsid w:val="00B64E64"/>
    <w:rsid w:val="00B7008D"/>
    <w:rsid w:val="00B804F2"/>
    <w:rsid w:val="00B85CAC"/>
    <w:rsid w:val="00B93206"/>
    <w:rsid w:val="00BA543D"/>
    <w:rsid w:val="00BA7758"/>
    <w:rsid w:val="00BB17F2"/>
    <w:rsid w:val="00BB4C72"/>
    <w:rsid w:val="00BD3A0D"/>
    <w:rsid w:val="00BE25EF"/>
    <w:rsid w:val="00BE27F6"/>
    <w:rsid w:val="00BE5E23"/>
    <w:rsid w:val="00BF4D66"/>
    <w:rsid w:val="00BF62A5"/>
    <w:rsid w:val="00C544C6"/>
    <w:rsid w:val="00C5536F"/>
    <w:rsid w:val="00C56865"/>
    <w:rsid w:val="00C60025"/>
    <w:rsid w:val="00C60BB2"/>
    <w:rsid w:val="00C643E8"/>
    <w:rsid w:val="00C65321"/>
    <w:rsid w:val="00C67B64"/>
    <w:rsid w:val="00C7575F"/>
    <w:rsid w:val="00C76946"/>
    <w:rsid w:val="00C97ED0"/>
    <w:rsid w:val="00CA0675"/>
    <w:rsid w:val="00CB403E"/>
    <w:rsid w:val="00CC0032"/>
    <w:rsid w:val="00CC1CCF"/>
    <w:rsid w:val="00CE5926"/>
    <w:rsid w:val="00CF21C0"/>
    <w:rsid w:val="00CF316C"/>
    <w:rsid w:val="00CF65E2"/>
    <w:rsid w:val="00CF7B85"/>
    <w:rsid w:val="00D00085"/>
    <w:rsid w:val="00D1266D"/>
    <w:rsid w:val="00D17373"/>
    <w:rsid w:val="00D207DD"/>
    <w:rsid w:val="00D27461"/>
    <w:rsid w:val="00D37275"/>
    <w:rsid w:val="00D41D36"/>
    <w:rsid w:val="00D42666"/>
    <w:rsid w:val="00D42B88"/>
    <w:rsid w:val="00D5395E"/>
    <w:rsid w:val="00D64F46"/>
    <w:rsid w:val="00D7282C"/>
    <w:rsid w:val="00D73A66"/>
    <w:rsid w:val="00D80B8B"/>
    <w:rsid w:val="00D845B8"/>
    <w:rsid w:val="00D87F6B"/>
    <w:rsid w:val="00D92320"/>
    <w:rsid w:val="00DA7C93"/>
    <w:rsid w:val="00DC7749"/>
    <w:rsid w:val="00DD75C4"/>
    <w:rsid w:val="00DE5D34"/>
    <w:rsid w:val="00DE7EBD"/>
    <w:rsid w:val="00DE7FC2"/>
    <w:rsid w:val="00DF6433"/>
    <w:rsid w:val="00E02973"/>
    <w:rsid w:val="00E03A65"/>
    <w:rsid w:val="00E12462"/>
    <w:rsid w:val="00E169BD"/>
    <w:rsid w:val="00E32610"/>
    <w:rsid w:val="00E4429F"/>
    <w:rsid w:val="00E50298"/>
    <w:rsid w:val="00ED53FF"/>
    <w:rsid w:val="00ED5DDB"/>
    <w:rsid w:val="00EE2874"/>
    <w:rsid w:val="00EE7731"/>
    <w:rsid w:val="00EF11F8"/>
    <w:rsid w:val="00EF3457"/>
    <w:rsid w:val="00F02D12"/>
    <w:rsid w:val="00F16F5E"/>
    <w:rsid w:val="00F33C79"/>
    <w:rsid w:val="00F410D1"/>
    <w:rsid w:val="00F41789"/>
    <w:rsid w:val="00F6509C"/>
    <w:rsid w:val="00F65B90"/>
    <w:rsid w:val="00F70B0A"/>
    <w:rsid w:val="00F76EC2"/>
    <w:rsid w:val="00F821FC"/>
    <w:rsid w:val="00F86288"/>
    <w:rsid w:val="00F917D5"/>
    <w:rsid w:val="00F94D55"/>
    <w:rsid w:val="00FA60BB"/>
    <w:rsid w:val="00FB2756"/>
    <w:rsid w:val="00FB6096"/>
    <w:rsid w:val="00FC47E6"/>
    <w:rsid w:val="00FD0657"/>
    <w:rsid w:val="00FD0728"/>
    <w:rsid w:val="00FD0A6D"/>
    <w:rsid w:val="00FD4563"/>
    <w:rsid w:val="00FE0A13"/>
    <w:rsid w:val="00FE1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9462806"/>
  <w15:chartTrackingRefBased/>
  <w15:docId w15:val="{2B77D400-BDE3-492F-B0A9-E56566E1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DE"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3206"/>
    <w:pPr>
      <w:spacing w:after="240"/>
      <w:ind w:left="0"/>
    </w:pPr>
    <w:rPr>
      <w:rFonts w:ascii="Arial" w:hAnsi="Arial"/>
      <w:color w:val="3C505A" w:themeColor="text1"/>
    </w:rPr>
  </w:style>
  <w:style w:type="paragraph" w:styleId="berschrift1">
    <w:name w:val="heading 1"/>
    <w:basedOn w:val="Standard"/>
    <w:next w:val="Standard"/>
    <w:link w:val="berschrift1Zchn"/>
    <w:uiPriority w:val="9"/>
    <w:qFormat/>
    <w:rsid w:val="00ED5DDB"/>
    <w:pPr>
      <w:spacing w:before="480" w:line="276" w:lineRule="auto"/>
      <w:outlineLvl w:val="0"/>
    </w:pPr>
    <w:rPr>
      <w:rFonts w:eastAsiaTheme="majorEastAsia" w:cstheme="majorBidi"/>
      <w:b/>
      <w:color w:val="009EE0" w:themeColor="text2"/>
      <w:sz w:val="24"/>
      <w:szCs w:val="32"/>
    </w:rPr>
  </w:style>
  <w:style w:type="paragraph" w:styleId="berschrift2">
    <w:name w:val="heading 2"/>
    <w:basedOn w:val="Standard"/>
    <w:next w:val="Standard"/>
    <w:link w:val="berschrift2Zchn"/>
    <w:uiPriority w:val="9"/>
    <w:unhideWhenUsed/>
    <w:qFormat/>
    <w:rsid w:val="00B93206"/>
    <w:pPr>
      <w:spacing w:line="276" w:lineRule="auto"/>
      <w:outlineLvl w:val="1"/>
    </w:pPr>
    <w:rPr>
      <w:rFonts w:eastAsiaTheme="majorEastAsia" w:cstheme="majorBidi"/>
      <w:b/>
      <w:szCs w:val="28"/>
    </w:rPr>
  </w:style>
  <w:style w:type="paragraph" w:styleId="berschrift3">
    <w:name w:val="heading 3"/>
    <w:basedOn w:val="Standard"/>
    <w:next w:val="Standard"/>
    <w:link w:val="berschrift3Zchn"/>
    <w:uiPriority w:val="9"/>
    <w:unhideWhenUsed/>
    <w:qFormat/>
    <w:rsid w:val="00D41D36"/>
    <w:pPr>
      <w:spacing w:before="120" w:after="60" w:line="240" w:lineRule="auto"/>
      <w:outlineLvl w:val="2"/>
    </w:pPr>
    <w:rPr>
      <w:rFonts w:asciiTheme="majorHAnsi" w:eastAsiaTheme="majorEastAsia" w:hAnsiTheme="majorHAnsi" w:cstheme="majorBidi"/>
      <w:smallCaps/>
      <w:color w:val="009EE0" w:themeColor="text2"/>
      <w:spacing w:val="20"/>
      <w:sz w:val="24"/>
      <w:szCs w:val="24"/>
    </w:rPr>
  </w:style>
  <w:style w:type="paragraph" w:styleId="berschrift4">
    <w:name w:val="heading 4"/>
    <w:basedOn w:val="Standard"/>
    <w:next w:val="Standard"/>
    <w:link w:val="berschrift4Zchn"/>
    <w:uiPriority w:val="9"/>
    <w:semiHidden/>
    <w:unhideWhenUsed/>
    <w:qFormat/>
    <w:rsid w:val="00D41D36"/>
    <w:pPr>
      <w:pBdr>
        <w:bottom w:val="single" w:sz="4" w:space="1" w:color="70D4FF" w:themeColor="text2" w:themeTint="7F"/>
      </w:pBdr>
      <w:spacing w:before="200" w:after="100" w:line="240" w:lineRule="auto"/>
      <w:outlineLvl w:val="3"/>
    </w:pPr>
    <w:rPr>
      <w:rFonts w:asciiTheme="majorHAnsi" w:eastAsiaTheme="majorEastAsia" w:hAnsiTheme="majorHAnsi" w:cstheme="majorBidi"/>
      <w:b/>
      <w:bCs/>
      <w:smallCaps/>
      <w:color w:val="28BFFF" w:themeColor="text2" w:themeTint="BF"/>
      <w:spacing w:val="20"/>
    </w:rPr>
  </w:style>
  <w:style w:type="paragraph" w:styleId="berschrift5">
    <w:name w:val="heading 5"/>
    <w:basedOn w:val="Standard"/>
    <w:next w:val="Standard"/>
    <w:link w:val="berschrift5Zchn"/>
    <w:uiPriority w:val="9"/>
    <w:semiHidden/>
    <w:unhideWhenUsed/>
    <w:qFormat/>
    <w:rsid w:val="00D41D36"/>
    <w:pPr>
      <w:pBdr>
        <w:bottom w:val="single" w:sz="4" w:space="1" w:color="53CBFF" w:themeColor="text2" w:themeTint="99"/>
      </w:pBdr>
      <w:spacing w:before="200" w:after="100" w:line="240" w:lineRule="auto"/>
      <w:outlineLvl w:val="4"/>
    </w:pPr>
    <w:rPr>
      <w:rFonts w:asciiTheme="majorHAnsi" w:eastAsiaTheme="majorEastAsia" w:hAnsiTheme="majorHAnsi" w:cstheme="majorBidi"/>
      <w:smallCaps/>
      <w:color w:val="28BFFF" w:themeColor="text2" w:themeTint="BF"/>
      <w:spacing w:val="20"/>
    </w:rPr>
  </w:style>
  <w:style w:type="paragraph" w:styleId="berschrift6">
    <w:name w:val="heading 6"/>
    <w:basedOn w:val="Standard"/>
    <w:next w:val="Standard"/>
    <w:link w:val="berschrift6Zchn"/>
    <w:uiPriority w:val="9"/>
    <w:semiHidden/>
    <w:unhideWhenUsed/>
    <w:qFormat/>
    <w:rsid w:val="00D41D36"/>
    <w:pPr>
      <w:pBdr>
        <w:bottom w:val="dotted" w:sz="8" w:space="1" w:color="7F7F7F" w:themeColor="background2" w:themeShade="7F"/>
      </w:pBdr>
      <w:spacing w:before="200" w:after="100"/>
      <w:outlineLvl w:val="5"/>
    </w:pPr>
    <w:rPr>
      <w:rFonts w:asciiTheme="majorHAnsi" w:eastAsiaTheme="majorEastAsia" w:hAnsiTheme="majorHAnsi" w:cstheme="majorBidi"/>
      <w:smallCaps/>
      <w:color w:val="7F7F7F" w:themeColor="background2" w:themeShade="7F"/>
      <w:spacing w:val="20"/>
    </w:rPr>
  </w:style>
  <w:style w:type="paragraph" w:styleId="berschrift7">
    <w:name w:val="heading 7"/>
    <w:basedOn w:val="Standard"/>
    <w:next w:val="Standard"/>
    <w:link w:val="berschrift7Zchn"/>
    <w:uiPriority w:val="9"/>
    <w:semiHidden/>
    <w:unhideWhenUsed/>
    <w:qFormat/>
    <w:rsid w:val="00D41D36"/>
    <w:pPr>
      <w:pBdr>
        <w:bottom w:val="dotted" w:sz="8" w:space="1" w:color="7F7F7F" w:themeColor="background2" w:themeShade="7F"/>
      </w:pBdr>
      <w:spacing w:before="200" w:after="100" w:line="240" w:lineRule="auto"/>
      <w:outlineLvl w:val="6"/>
    </w:pPr>
    <w:rPr>
      <w:rFonts w:asciiTheme="majorHAnsi" w:eastAsiaTheme="majorEastAsia" w:hAnsiTheme="majorHAnsi" w:cstheme="majorBidi"/>
      <w:b/>
      <w:bCs/>
      <w:smallCaps/>
      <w:color w:val="7F7F7F"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D41D36"/>
    <w:pPr>
      <w:spacing w:before="200" w:after="60" w:line="240" w:lineRule="auto"/>
      <w:outlineLvl w:val="7"/>
    </w:pPr>
    <w:rPr>
      <w:rFonts w:asciiTheme="majorHAnsi" w:eastAsiaTheme="majorEastAsia" w:hAnsiTheme="majorHAnsi" w:cstheme="majorBidi"/>
      <w:b/>
      <w:smallCaps/>
      <w:color w:val="7F7F7F"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D41D36"/>
    <w:pPr>
      <w:spacing w:before="200" w:after="60" w:line="240" w:lineRule="auto"/>
      <w:outlineLvl w:val="8"/>
    </w:pPr>
    <w:rPr>
      <w:rFonts w:asciiTheme="majorHAnsi" w:eastAsiaTheme="majorEastAsia" w:hAnsiTheme="majorHAnsi" w:cstheme="majorBidi"/>
      <w:smallCaps/>
      <w:color w:val="7F7F7F"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D41D36"/>
    <w:pPr>
      <w:spacing w:after="0" w:line="240" w:lineRule="auto"/>
    </w:pPr>
  </w:style>
  <w:style w:type="character" w:customStyle="1" w:styleId="KeinLeerraumZchn">
    <w:name w:val="Kein Leerraum Zchn"/>
    <w:basedOn w:val="Absatz-Standardschriftart"/>
    <w:link w:val="KeinLeerraum"/>
    <w:uiPriority w:val="1"/>
    <w:rsid w:val="00FA60BB"/>
    <w:rPr>
      <w:color w:val="7392A1" w:themeColor="text1" w:themeTint="A5"/>
    </w:rPr>
  </w:style>
  <w:style w:type="character" w:customStyle="1" w:styleId="berschrift1Zchn">
    <w:name w:val="Überschrift 1 Zchn"/>
    <w:basedOn w:val="Absatz-Standardschriftart"/>
    <w:link w:val="berschrift1"/>
    <w:uiPriority w:val="9"/>
    <w:rsid w:val="00ED5DDB"/>
    <w:rPr>
      <w:rFonts w:ascii="Arial" w:eastAsiaTheme="majorEastAsia" w:hAnsi="Arial" w:cstheme="majorBidi"/>
      <w:b/>
      <w:color w:val="009EE0" w:themeColor="text2"/>
      <w:sz w:val="24"/>
      <w:szCs w:val="32"/>
    </w:rPr>
  </w:style>
  <w:style w:type="character" w:customStyle="1" w:styleId="berschrift2Zchn">
    <w:name w:val="Überschrift 2 Zchn"/>
    <w:basedOn w:val="Absatz-Standardschriftart"/>
    <w:link w:val="berschrift2"/>
    <w:uiPriority w:val="9"/>
    <w:rsid w:val="00B93206"/>
    <w:rPr>
      <w:rFonts w:ascii="Arial" w:eastAsiaTheme="majorEastAsia" w:hAnsi="Arial" w:cstheme="majorBidi"/>
      <w:b/>
      <w:color w:val="3C505A" w:themeColor="text1"/>
      <w:szCs w:val="28"/>
    </w:rPr>
  </w:style>
  <w:style w:type="character" w:customStyle="1" w:styleId="berschrift3Zchn">
    <w:name w:val="Überschrift 3 Zchn"/>
    <w:basedOn w:val="Absatz-Standardschriftart"/>
    <w:link w:val="berschrift3"/>
    <w:uiPriority w:val="9"/>
    <w:rsid w:val="00D41D36"/>
    <w:rPr>
      <w:rFonts w:asciiTheme="majorHAnsi" w:eastAsiaTheme="majorEastAsia" w:hAnsiTheme="majorHAnsi" w:cstheme="majorBidi"/>
      <w:smallCaps/>
      <w:color w:val="009EE0" w:themeColor="text2"/>
      <w:spacing w:val="20"/>
      <w:sz w:val="24"/>
      <w:szCs w:val="24"/>
    </w:rPr>
  </w:style>
  <w:style w:type="character" w:customStyle="1" w:styleId="berschrift4Zchn">
    <w:name w:val="Überschrift 4 Zchn"/>
    <w:basedOn w:val="Absatz-Standardschriftart"/>
    <w:link w:val="berschrift4"/>
    <w:uiPriority w:val="9"/>
    <w:semiHidden/>
    <w:rsid w:val="00D41D36"/>
    <w:rPr>
      <w:rFonts w:asciiTheme="majorHAnsi" w:eastAsiaTheme="majorEastAsia" w:hAnsiTheme="majorHAnsi" w:cstheme="majorBidi"/>
      <w:b/>
      <w:bCs/>
      <w:smallCaps/>
      <w:color w:val="28BFFF" w:themeColor="text2" w:themeTint="BF"/>
      <w:spacing w:val="20"/>
    </w:rPr>
  </w:style>
  <w:style w:type="character" w:customStyle="1" w:styleId="berschrift5Zchn">
    <w:name w:val="Überschrift 5 Zchn"/>
    <w:basedOn w:val="Absatz-Standardschriftart"/>
    <w:link w:val="berschrift5"/>
    <w:uiPriority w:val="9"/>
    <w:semiHidden/>
    <w:rsid w:val="00D41D36"/>
    <w:rPr>
      <w:rFonts w:asciiTheme="majorHAnsi" w:eastAsiaTheme="majorEastAsia" w:hAnsiTheme="majorHAnsi" w:cstheme="majorBidi"/>
      <w:smallCaps/>
      <w:color w:val="28BFFF" w:themeColor="text2" w:themeTint="BF"/>
      <w:spacing w:val="20"/>
    </w:rPr>
  </w:style>
  <w:style w:type="character" w:customStyle="1" w:styleId="berschrift6Zchn">
    <w:name w:val="Überschrift 6 Zchn"/>
    <w:basedOn w:val="Absatz-Standardschriftart"/>
    <w:link w:val="berschrift6"/>
    <w:uiPriority w:val="9"/>
    <w:semiHidden/>
    <w:rsid w:val="00D41D36"/>
    <w:rPr>
      <w:rFonts w:asciiTheme="majorHAnsi" w:eastAsiaTheme="majorEastAsia" w:hAnsiTheme="majorHAnsi" w:cstheme="majorBidi"/>
      <w:smallCaps/>
      <w:color w:val="7F7F7F" w:themeColor="background2" w:themeShade="7F"/>
      <w:spacing w:val="20"/>
    </w:rPr>
  </w:style>
  <w:style w:type="character" w:customStyle="1" w:styleId="berschrift7Zchn">
    <w:name w:val="Überschrift 7 Zchn"/>
    <w:basedOn w:val="Absatz-Standardschriftart"/>
    <w:link w:val="berschrift7"/>
    <w:uiPriority w:val="9"/>
    <w:semiHidden/>
    <w:rsid w:val="00D41D36"/>
    <w:rPr>
      <w:rFonts w:asciiTheme="majorHAnsi" w:eastAsiaTheme="majorEastAsia" w:hAnsiTheme="majorHAnsi" w:cstheme="majorBidi"/>
      <w:b/>
      <w:bCs/>
      <w:smallCaps/>
      <w:color w:val="7F7F7F"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D41D36"/>
    <w:rPr>
      <w:rFonts w:asciiTheme="majorHAnsi" w:eastAsiaTheme="majorEastAsia" w:hAnsiTheme="majorHAnsi" w:cstheme="majorBidi"/>
      <w:b/>
      <w:smallCaps/>
      <w:color w:val="7F7F7F"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D41D36"/>
    <w:rPr>
      <w:rFonts w:asciiTheme="majorHAnsi" w:eastAsiaTheme="majorEastAsia" w:hAnsiTheme="majorHAnsi" w:cstheme="majorBidi"/>
      <w:smallCaps/>
      <w:color w:val="7F7F7F" w:themeColor="background2" w:themeShade="7F"/>
      <w:spacing w:val="20"/>
      <w:sz w:val="16"/>
      <w:szCs w:val="16"/>
    </w:rPr>
  </w:style>
  <w:style w:type="paragraph" w:styleId="Beschriftung">
    <w:name w:val="caption"/>
    <w:basedOn w:val="Standard"/>
    <w:next w:val="Standard"/>
    <w:uiPriority w:val="35"/>
    <w:semiHidden/>
    <w:unhideWhenUsed/>
    <w:qFormat/>
    <w:rsid w:val="00D41D36"/>
    <w:rPr>
      <w:b/>
      <w:bCs/>
      <w:smallCaps/>
      <w:color w:val="009EE0" w:themeColor="text2"/>
      <w:spacing w:val="10"/>
      <w:szCs w:val="18"/>
    </w:rPr>
  </w:style>
  <w:style w:type="paragraph" w:styleId="Titel">
    <w:name w:val="Title"/>
    <w:basedOn w:val="berschrift1"/>
    <w:next w:val="Untertitel"/>
    <w:link w:val="TitelZchn"/>
    <w:uiPriority w:val="10"/>
    <w:qFormat/>
    <w:rsid w:val="007F06EC"/>
    <w:pPr>
      <w:spacing w:before="0" w:after="80" w:line="288" w:lineRule="auto"/>
    </w:pPr>
    <w:rPr>
      <w:color w:val="FFFFFF" w:themeColor="background1"/>
      <w:spacing w:val="5"/>
      <w:sz w:val="48"/>
      <w:szCs w:val="72"/>
    </w:rPr>
  </w:style>
  <w:style w:type="character" w:customStyle="1" w:styleId="TitelZchn">
    <w:name w:val="Titel Zchn"/>
    <w:basedOn w:val="Absatz-Standardschriftart"/>
    <w:link w:val="Titel"/>
    <w:uiPriority w:val="10"/>
    <w:rsid w:val="007F06EC"/>
    <w:rPr>
      <w:rFonts w:ascii="Arial" w:eastAsiaTheme="majorEastAsia" w:hAnsi="Arial" w:cstheme="majorBidi"/>
      <w:b/>
      <w:color w:val="FFFFFF" w:themeColor="background1"/>
      <w:spacing w:val="5"/>
      <w:sz w:val="48"/>
      <w:szCs w:val="72"/>
    </w:rPr>
  </w:style>
  <w:style w:type="paragraph" w:styleId="Untertitel">
    <w:name w:val="Subtitle"/>
    <w:basedOn w:val="berschrift1"/>
    <w:link w:val="UntertitelZchn"/>
    <w:uiPriority w:val="11"/>
    <w:qFormat/>
    <w:rsid w:val="000B3505"/>
    <w:pPr>
      <w:spacing w:before="0" w:after="0" w:line="288" w:lineRule="auto"/>
    </w:pPr>
    <w:rPr>
      <w:rFonts w:ascii="Times New Roman" w:hAnsi="Times New Roman"/>
      <w:b w:val="0"/>
      <w:i/>
      <w:color w:val="FFFFFF" w:themeColor="background1"/>
      <w:spacing w:val="5"/>
      <w:sz w:val="28"/>
      <w:szCs w:val="28"/>
    </w:rPr>
  </w:style>
  <w:style w:type="character" w:customStyle="1" w:styleId="UntertitelZchn">
    <w:name w:val="Untertitel Zchn"/>
    <w:basedOn w:val="Absatz-Standardschriftart"/>
    <w:link w:val="Untertitel"/>
    <w:uiPriority w:val="11"/>
    <w:rsid w:val="000B3505"/>
    <w:rPr>
      <w:rFonts w:ascii="Times New Roman" w:eastAsiaTheme="majorEastAsia" w:hAnsi="Times New Roman" w:cstheme="majorBidi"/>
      <w:i/>
      <w:color w:val="FFFFFF" w:themeColor="background1"/>
      <w:spacing w:val="5"/>
      <w:sz w:val="28"/>
      <w:szCs w:val="28"/>
    </w:rPr>
  </w:style>
  <w:style w:type="character" w:styleId="Fett">
    <w:name w:val="Strong"/>
    <w:uiPriority w:val="22"/>
    <w:qFormat/>
    <w:rsid w:val="00D41D36"/>
    <w:rPr>
      <w:b/>
      <w:bCs/>
      <w:spacing w:val="0"/>
    </w:rPr>
  </w:style>
  <w:style w:type="character" w:styleId="Hervorhebung">
    <w:name w:val="Emphasis"/>
    <w:basedOn w:val="AuszugZchn"/>
    <w:uiPriority w:val="20"/>
    <w:qFormat/>
    <w:rsid w:val="004370B4"/>
    <w:rPr>
      <w:rFonts w:ascii="Times New Roman" w:eastAsiaTheme="majorEastAsia" w:hAnsi="Times New Roman" w:cstheme="majorBidi"/>
      <w:b w:val="0"/>
      <w:bCs/>
      <w:caps w:val="0"/>
      <w:smallCaps w:val="0"/>
      <w:strike w:val="0"/>
      <w:dstrike w:val="0"/>
      <w:vanish w:val="0"/>
      <w:color w:val="7392A1" w:themeColor="text1" w:themeTint="A5"/>
      <w:spacing w:val="0"/>
      <w:kern w:val="0"/>
      <w:sz w:val="28"/>
      <w:szCs w:val="28"/>
      <w:u w:val="none"/>
      <w:vertAlign w:val="baseline"/>
      <w14:cntxtAlts/>
    </w:rPr>
  </w:style>
  <w:style w:type="paragraph" w:styleId="Listenabsatz">
    <w:name w:val="List Paragraph"/>
    <w:basedOn w:val="Standard"/>
    <w:uiPriority w:val="34"/>
    <w:qFormat/>
    <w:rsid w:val="00D41D36"/>
    <w:pPr>
      <w:ind w:left="720"/>
    </w:pPr>
  </w:style>
  <w:style w:type="paragraph" w:styleId="Zitat">
    <w:name w:val="Quote"/>
    <w:basedOn w:val="Standard"/>
    <w:next w:val="Standard"/>
    <w:link w:val="ZitatZchn"/>
    <w:uiPriority w:val="29"/>
    <w:qFormat/>
    <w:rsid w:val="00D41D36"/>
    <w:rPr>
      <w:i/>
      <w:iCs/>
    </w:rPr>
  </w:style>
  <w:style w:type="character" w:customStyle="1" w:styleId="ZitatZchn">
    <w:name w:val="Zitat Zchn"/>
    <w:basedOn w:val="Absatz-Standardschriftart"/>
    <w:link w:val="Zitat"/>
    <w:uiPriority w:val="29"/>
    <w:rsid w:val="00D41D36"/>
    <w:rPr>
      <w:i/>
      <w:iCs/>
      <w:color w:val="7392A1" w:themeColor="text1" w:themeTint="A5"/>
    </w:rPr>
  </w:style>
  <w:style w:type="paragraph" w:styleId="IntensivesZitat">
    <w:name w:val="Intense Quote"/>
    <w:basedOn w:val="Standard"/>
    <w:next w:val="Standard"/>
    <w:link w:val="IntensivesZitatZchn"/>
    <w:uiPriority w:val="30"/>
    <w:qFormat/>
    <w:rsid w:val="00D41D36"/>
    <w:pPr>
      <w:pBdr>
        <w:top w:val="single" w:sz="4" w:space="12" w:color="28BFFF" w:themeColor="accent1" w:themeTint="BF"/>
        <w:left w:val="single" w:sz="4" w:space="15" w:color="28BFFF" w:themeColor="accent1" w:themeTint="BF"/>
        <w:bottom w:val="single" w:sz="12" w:space="10" w:color="0075A7" w:themeColor="accent1" w:themeShade="BF"/>
        <w:right w:val="single" w:sz="12" w:space="15" w:color="0075A7" w:themeColor="accent1" w:themeShade="BF"/>
        <w:between w:val="single" w:sz="4" w:space="12" w:color="28BFFF" w:themeColor="accent1" w:themeTint="BF"/>
        <w:bar w:val="single" w:sz="4" w:color="28BFFF" w:themeColor="accent1" w:themeTint="BF"/>
      </w:pBdr>
      <w:spacing w:line="300" w:lineRule="auto"/>
      <w:ind w:left="2506" w:right="432"/>
    </w:pPr>
    <w:rPr>
      <w:rFonts w:asciiTheme="majorHAnsi" w:eastAsiaTheme="majorEastAsia" w:hAnsiTheme="majorHAnsi" w:cstheme="majorBidi"/>
      <w:smallCaps/>
      <w:color w:val="0075A7" w:themeColor="accent1" w:themeShade="BF"/>
    </w:rPr>
  </w:style>
  <w:style w:type="character" w:customStyle="1" w:styleId="IntensivesZitatZchn">
    <w:name w:val="Intensives Zitat Zchn"/>
    <w:basedOn w:val="Absatz-Standardschriftart"/>
    <w:link w:val="IntensivesZitat"/>
    <w:uiPriority w:val="30"/>
    <w:rsid w:val="00D41D36"/>
    <w:rPr>
      <w:rFonts w:asciiTheme="majorHAnsi" w:eastAsiaTheme="majorEastAsia" w:hAnsiTheme="majorHAnsi" w:cstheme="majorBidi"/>
      <w:smallCaps/>
      <w:color w:val="0075A7" w:themeColor="accent1" w:themeShade="BF"/>
    </w:rPr>
  </w:style>
  <w:style w:type="character" w:styleId="SchwacheHervorhebung">
    <w:name w:val="Subtle Emphasis"/>
    <w:uiPriority w:val="19"/>
    <w:semiHidden/>
    <w:qFormat/>
    <w:rsid w:val="00974F5B"/>
    <w:rPr>
      <w:rFonts w:ascii="Times New Roman" w:hAnsi="Times New Roman"/>
      <w:caps w:val="0"/>
      <w:smallCaps w:val="0"/>
      <w:strike w:val="0"/>
      <w:dstrike w:val="0"/>
      <w:vanish w:val="0"/>
      <w:color w:val="66C5EC" w:themeColor="accent3"/>
      <w:sz w:val="18"/>
      <w:vertAlign w:val="baseline"/>
    </w:rPr>
  </w:style>
  <w:style w:type="character" w:styleId="IntensiveHervorhebung">
    <w:name w:val="Intense Emphasis"/>
    <w:uiPriority w:val="21"/>
    <w:qFormat/>
    <w:rsid w:val="00D41D36"/>
    <w:rPr>
      <w:b/>
      <w:bCs/>
      <w:smallCaps/>
      <w:color w:val="009EE0" w:themeColor="accent1"/>
      <w:spacing w:val="40"/>
    </w:rPr>
  </w:style>
  <w:style w:type="character" w:styleId="SchwacherVerweis">
    <w:name w:val="Subtle Reference"/>
    <w:uiPriority w:val="31"/>
    <w:qFormat/>
    <w:rsid w:val="00D41D36"/>
    <w:rPr>
      <w:rFonts w:asciiTheme="majorHAnsi" w:eastAsiaTheme="majorEastAsia" w:hAnsiTheme="majorHAnsi" w:cstheme="majorBidi"/>
      <w:i/>
      <w:iCs/>
      <w:smallCaps/>
      <w:color w:val="7392A1" w:themeColor="text1" w:themeTint="A5"/>
      <w:spacing w:val="20"/>
    </w:rPr>
  </w:style>
  <w:style w:type="character" w:styleId="IntensiverVerweis">
    <w:name w:val="Intense Reference"/>
    <w:uiPriority w:val="32"/>
    <w:qFormat/>
    <w:rsid w:val="00D41D36"/>
    <w:rPr>
      <w:rFonts w:asciiTheme="majorHAnsi" w:eastAsiaTheme="majorEastAsia" w:hAnsiTheme="majorHAnsi" w:cstheme="majorBidi"/>
      <w:b/>
      <w:bCs/>
      <w:i/>
      <w:iCs/>
      <w:smallCaps/>
      <w:color w:val="0075A7" w:themeColor="text2" w:themeShade="BF"/>
      <w:spacing w:val="20"/>
    </w:rPr>
  </w:style>
  <w:style w:type="character" w:styleId="Buchtitel">
    <w:name w:val="Book Title"/>
    <w:uiPriority w:val="33"/>
    <w:qFormat/>
    <w:rsid w:val="00D41D36"/>
    <w:rPr>
      <w:rFonts w:asciiTheme="majorHAnsi" w:eastAsiaTheme="majorEastAsia" w:hAnsiTheme="majorHAnsi" w:cstheme="majorBidi"/>
      <w:b/>
      <w:bCs/>
      <w:smallCaps/>
      <w:color w:val="0075A7" w:themeColor="text2" w:themeShade="BF"/>
      <w:spacing w:val="10"/>
      <w:u w:val="single"/>
    </w:rPr>
  </w:style>
  <w:style w:type="paragraph" w:styleId="Inhaltsverzeichnisberschrift">
    <w:name w:val="TOC Heading"/>
    <w:basedOn w:val="berschrift1"/>
    <w:next w:val="Standard"/>
    <w:uiPriority w:val="39"/>
    <w:unhideWhenUsed/>
    <w:qFormat/>
    <w:rsid w:val="00ED5DDB"/>
    <w:pPr>
      <w:spacing w:before="0" w:after="480" w:line="288" w:lineRule="auto"/>
      <w:outlineLvl w:val="9"/>
    </w:pPr>
    <w:rPr>
      <w:lang w:bidi="en-US"/>
    </w:rPr>
  </w:style>
  <w:style w:type="paragraph" w:styleId="Kopfzeile">
    <w:name w:val="header"/>
    <w:basedOn w:val="Fuzeile"/>
    <w:link w:val="KopfzeileZchn"/>
    <w:uiPriority w:val="99"/>
    <w:unhideWhenUsed/>
    <w:rsid w:val="00DF6433"/>
  </w:style>
  <w:style w:type="character" w:customStyle="1" w:styleId="KopfzeileZchn">
    <w:name w:val="Kopfzeile Zchn"/>
    <w:basedOn w:val="Absatz-Standardschriftart"/>
    <w:link w:val="Kopfzeile"/>
    <w:uiPriority w:val="99"/>
    <w:rsid w:val="00DF6433"/>
    <w:rPr>
      <w:rFonts w:ascii="Arial" w:hAnsi="Arial"/>
      <w:b/>
      <w:color w:val="7392A1" w:themeColor="text1" w:themeTint="A5"/>
      <w:sz w:val="14"/>
      <w:szCs w:val="14"/>
    </w:rPr>
  </w:style>
  <w:style w:type="paragraph" w:styleId="Fuzeile">
    <w:name w:val="footer"/>
    <w:basedOn w:val="Standard"/>
    <w:link w:val="FuzeileZchn"/>
    <w:uiPriority w:val="99"/>
    <w:unhideWhenUsed/>
    <w:rsid w:val="00DF6433"/>
    <w:pPr>
      <w:tabs>
        <w:tab w:val="center" w:pos="4536"/>
        <w:tab w:val="right" w:pos="9072"/>
      </w:tabs>
      <w:spacing w:after="0" w:line="240" w:lineRule="auto"/>
      <w:jc w:val="right"/>
    </w:pPr>
    <w:rPr>
      <w:b/>
      <w:sz w:val="14"/>
      <w:szCs w:val="14"/>
    </w:rPr>
  </w:style>
  <w:style w:type="character" w:customStyle="1" w:styleId="FuzeileZchn">
    <w:name w:val="Fußzeile Zchn"/>
    <w:basedOn w:val="Absatz-Standardschriftart"/>
    <w:link w:val="Fuzeile"/>
    <w:uiPriority w:val="99"/>
    <w:rsid w:val="00DF6433"/>
    <w:rPr>
      <w:rFonts w:ascii="Arial" w:hAnsi="Arial"/>
      <w:b/>
      <w:color w:val="7392A1" w:themeColor="text1" w:themeTint="A5"/>
      <w:sz w:val="14"/>
      <w:szCs w:val="14"/>
    </w:rPr>
  </w:style>
  <w:style w:type="paragraph" w:customStyle="1" w:styleId="ber1">
    <w:name w:val="Über 1"/>
    <w:basedOn w:val="Standard"/>
    <w:link w:val="ber1Zchn"/>
    <w:autoRedefine/>
    <w:rsid w:val="00D73A66"/>
    <w:rPr>
      <w:rFonts w:cs="Arial"/>
      <w:b/>
      <w:color w:val="840265" w:themeColor="accent5"/>
      <w:sz w:val="24"/>
      <w:u w:val="single"/>
    </w:rPr>
  </w:style>
  <w:style w:type="paragraph" w:customStyle="1" w:styleId="ber2">
    <w:name w:val="Über 2"/>
    <w:basedOn w:val="Standard"/>
    <w:link w:val="ber2Zchn"/>
    <w:autoRedefine/>
    <w:qFormat/>
    <w:rsid w:val="00AD7684"/>
    <w:rPr>
      <w:rFonts w:cs="Arial"/>
      <w:b/>
      <w:color w:val="840265" w:themeColor="accent5"/>
    </w:rPr>
  </w:style>
  <w:style w:type="character" w:customStyle="1" w:styleId="ber1Zchn">
    <w:name w:val="Über 1 Zchn"/>
    <w:basedOn w:val="Absatz-Standardschriftart"/>
    <w:link w:val="ber1"/>
    <w:rsid w:val="00D73A66"/>
    <w:rPr>
      <w:rFonts w:ascii="Arial" w:hAnsi="Arial" w:cs="Arial"/>
      <w:b/>
      <w:color w:val="840265" w:themeColor="accent5"/>
      <w:sz w:val="24"/>
      <w:u w:val="single"/>
    </w:rPr>
  </w:style>
  <w:style w:type="character" w:styleId="Platzhaltertext">
    <w:name w:val="Placeholder Text"/>
    <w:basedOn w:val="Absatz-Standardschriftart"/>
    <w:uiPriority w:val="99"/>
    <w:semiHidden/>
    <w:rsid w:val="00A16ED6"/>
    <w:rPr>
      <w:color w:val="808080"/>
    </w:rPr>
  </w:style>
  <w:style w:type="character" w:customStyle="1" w:styleId="ber2Zchn">
    <w:name w:val="Über 2 Zchn"/>
    <w:basedOn w:val="Absatz-Standardschriftart"/>
    <w:link w:val="ber2"/>
    <w:rsid w:val="00AD7684"/>
    <w:rPr>
      <w:rFonts w:ascii="Arial" w:hAnsi="Arial" w:cs="Arial"/>
      <w:b/>
      <w:color w:val="840265" w:themeColor="accent5"/>
      <w:sz w:val="18"/>
    </w:rPr>
  </w:style>
  <w:style w:type="character" w:styleId="Hyperlink">
    <w:name w:val="Hyperlink"/>
    <w:basedOn w:val="Absatz-Standardschriftart"/>
    <w:uiPriority w:val="99"/>
    <w:unhideWhenUsed/>
    <w:rsid w:val="005C43B7"/>
  </w:style>
  <w:style w:type="paragraph" w:styleId="Verzeichnis1">
    <w:name w:val="toc 1"/>
    <w:basedOn w:val="Standard"/>
    <w:next w:val="Standard"/>
    <w:autoRedefine/>
    <w:uiPriority w:val="39"/>
    <w:unhideWhenUsed/>
    <w:rsid w:val="00C56865"/>
    <w:pPr>
      <w:tabs>
        <w:tab w:val="right" w:leader="dot" w:pos="8931"/>
      </w:tabs>
      <w:spacing w:before="400" w:after="100"/>
    </w:pPr>
    <w:rPr>
      <w:b/>
      <w:color w:val="009EE0" w:themeColor="text2"/>
    </w:rPr>
  </w:style>
  <w:style w:type="paragraph" w:styleId="Verzeichnis2">
    <w:name w:val="toc 2"/>
    <w:basedOn w:val="Standard"/>
    <w:next w:val="Standard"/>
    <w:uiPriority w:val="39"/>
    <w:unhideWhenUsed/>
    <w:rsid w:val="00AF218A"/>
    <w:pPr>
      <w:spacing w:after="100"/>
    </w:pPr>
    <w:rPr>
      <w:noProof/>
    </w:rPr>
  </w:style>
  <w:style w:type="paragraph" w:styleId="Verzeichnis3">
    <w:name w:val="toc 3"/>
    <w:basedOn w:val="Standard"/>
    <w:next w:val="Standard"/>
    <w:autoRedefine/>
    <w:uiPriority w:val="39"/>
    <w:unhideWhenUsed/>
    <w:rsid w:val="00E02973"/>
    <w:pPr>
      <w:spacing w:after="100" w:line="259" w:lineRule="auto"/>
      <w:ind w:left="440"/>
    </w:pPr>
    <w:rPr>
      <w:rFonts w:cs="Times New Roman"/>
      <w:color w:val="7D9AA8" w:themeColor="text1" w:themeTint="99"/>
      <w:szCs w:val="22"/>
      <w:lang w:eastAsia="de-DE"/>
    </w:rPr>
  </w:style>
  <w:style w:type="paragraph" w:customStyle="1" w:styleId="Auszug">
    <w:name w:val="Auszug"/>
    <w:link w:val="AuszugZchn"/>
    <w:autoRedefine/>
    <w:uiPriority w:val="10"/>
    <w:qFormat/>
    <w:rsid w:val="004370B4"/>
    <w:pPr>
      <w:numPr>
        <w:numId w:val="18"/>
      </w:numPr>
      <w:spacing w:after="140" w:line="276" w:lineRule="auto"/>
    </w:pPr>
    <w:rPr>
      <w:rFonts w:ascii="Times New Roman" w:eastAsiaTheme="majorEastAsia" w:hAnsi="Times New Roman" w:cstheme="majorBidi"/>
      <w:color w:val="C5EDFF" w:themeColor="text2" w:themeTint="33"/>
      <w:spacing w:val="5"/>
      <w:sz w:val="32"/>
      <w:szCs w:val="28"/>
    </w:rPr>
  </w:style>
  <w:style w:type="character" w:customStyle="1" w:styleId="AuszugZchn">
    <w:name w:val="Auszug Zchn"/>
    <w:basedOn w:val="Absatz-Standardschriftart"/>
    <w:link w:val="Auszug"/>
    <w:uiPriority w:val="10"/>
    <w:rsid w:val="004370B4"/>
    <w:rPr>
      <w:rFonts w:ascii="Times New Roman" w:eastAsiaTheme="majorEastAsia" w:hAnsi="Times New Roman" w:cstheme="majorBidi"/>
      <w:color w:val="C5EDFF" w:themeColor="text2" w:themeTint="33"/>
      <w:spacing w:val="5"/>
      <w:sz w:val="32"/>
      <w:szCs w:val="28"/>
    </w:rPr>
  </w:style>
  <w:style w:type="paragraph" w:styleId="Sprechblasentext">
    <w:name w:val="Balloon Text"/>
    <w:basedOn w:val="Standard"/>
    <w:link w:val="SprechblasentextZchn"/>
    <w:uiPriority w:val="99"/>
    <w:semiHidden/>
    <w:unhideWhenUsed/>
    <w:rsid w:val="00700540"/>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00540"/>
    <w:rPr>
      <w:rFonts w:ascii="Segoe UI" w:hAnsi="Segoe UI" w:cs="Segoe UI"/>
      <w:color w:val="7392A1" w:themeColor="text1" w:themeTint="A5"/>
      <w:sz w:val="18"/>
      <w:szCs w:val="18"/>
    </w:rPr>
  </w:style>
  <w:style w:type="table" w:styleId="MittlereListe2-Akzent1">
    <w:name w:val="Medium List 2 Accent 1"/>
    <w:basedOn w:val="NormaleTabelle"/>
    <w:uiPriority w:val="66"/>
    <w:rsid w:val="00FD0A6D"/>
    <w:pPr>
      <w:spacing w:after="0" w:line="240" w:lineRule="auto"/>
      <w:ind w:left="0"/>
    </w:pPr>
    <w:rPr>
      <w:rFonts w:asciiTheme="majorHAnsi" w:eastAsiaTheme="majorEastAsia" w:hAnsiTheme="majorHAnsi" w:cstheme="majorBidi"/>
      <w:color w:val="3C505A" w:themeColor="text1"/>
      <w:sz w:val="22"/>
      <w:szCs w:val="22"/>
      <w:lang w:eastAsia="de-DE"/>
    </w:rPr>
    <w:tblPr>
      <w:tblStyleRowBandSize w:val="1"/>
      <w:tblStyleColBandSize w:val="1"/>
      <w:tblBorders>
        <w:top w:val="single" w:sz="8" w:space="0" w:color="009EE0" w:themeColor="accent1"/>
        <w:left w:val="single" w:sz="8" w:space="0" w:color="009EE0" w:themeColor="accent1"/>
        <w:bottom w:val="single" w:sz="8" w:space="0" w:color="009EE0" w:themeColor="accent1"/>
        <w:right w:val="single" w:sz="8" w:space="0" w:color="009EE0" w:themeColor="accent1"/>
      </w:tblBorders>
    </w:tblPr>
    <w:tblStylePr w:type="firstRow">
      <w:rPr>
        <w:sz w:val="24"/>
        <w:szCs w:val="24"/>
      </w:rPr>
      <w:tblPr/>
      <w:tcPr>
        <w:tcBorders>
          <w:top w:val="nil"/>
          <w:left w:val="nil"/>
          <w:bottom w:val="single" w:sz="24" w:space="0" w:color="009EE0" w:themeColor="accent1"/>
          <w:right w:val="nil"/>
          <w:insideH w:val="nil"/>
          <w:insideV w:val="nil"/>
        </w:tcBorders>
        <w:shd w:val="clear" w:color="auto" w:fill="FFFFFF" w:themeFill="background1"/>
      </w:tcPr>
    </w:tblStylePr>
    <w:tblStylePr w:type="lastRow">
      <w:tblPr/>
      <w:tcPr>
        <w:tcBorders>
          <w:top w:val="single" w:sz="8" w:space="0" w:color="009EE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EE0" w:themeColor="accent1"/>
          <w:insideH w:val="nil"/>
          <w:insideV w:val="nil"/>
        </w:tcBorders>
        <w:shd w:val="clear" w:color="auto" w:fill="FFFFFF" w:themeFill="background1"/>
      </w:tcPr>
    </w:tblStylePr>
    <w:tblStylePr w:type="lastCol">
      <w:tblPr/>
      <w:tcPr>
        <w:tcBorders>
          <w:top w:val="nil"/>
          <w:left w:val="single" w:sz="8" w:space="0" w:color="009EE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top w:val="nil"/>
          <w:bottom w:val="nil"/>
          <w:insideH w:val="nil"/>
          <w:insideV w:val="nil"/>
        </w:tcBorders>
        <w:shd w:val="clear" w:color="auto" w:fill="B8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itternetztabelle4Akzent1">
    <w:name w:val="Grid Table 4 Accent 1"/>
    <w:basedOn w:val="NormaleTabelle"/>
    <w:uiPriority w:val="49"/>
    <w:rsid w:val="00FD0A6D"/>
    <w:pPr>
      <w:spacing w:after="0" w:line="240" w:lineRule="auto"/>
    </w:pPr>
    <w:tblPr>
      <w:tblStyleRowBandSize w:val="1"/>
      <w:tblStyleColBandSize w:val="1"/>
      <w:tblBorders>
        <w:top w:val="single" w:sz="4" w:space="0" w:color="53CBFF" w:themeColor="accent1" w:themeTint="99"/>
        <w:left w:val="single" w:sz="4" w:space="0" w:color="53CBFF" w:themeColor="accent1" w:themeTint="99"/>
        <w:bottom w:val="single" w:sz="4" w:space="0" w:color="53CBFF" w:themeColor="accent1" w:themeTint="99"/>
        <w:right w:val="single" w:sz="4" w:space="0" w:color="53CBFF" w:themeColor="accent1" w:themeTint="99"/>
        <w:insideH w:val="single" w:sz="4" w:space="0" w:color="53CBFF" w:themeColor="accent1" w:themeTint="99"/>
        <w:insideV w:val="single" w:sz="4" w:space="0" w:color="53CBFF" w:themeColor="accent1" w:themeTint="99"/>
      </w:tblBorders>
    </w:tblPr>
    <w:tblStylePr w:type="firstRow">
      <w:rPr>
        <w:b/>
        <w:bCs/>
        <w:color w:val="FFFFFF" w:themeColor="background1"/>
      </w:rPr>
      <w:tblPr/>
      <w:tcPr>
        <w:tcBorders>
          <w:top w:val="single" w:sz="4" w:space="0" w:color="009EE0" w:themeColor="accent1"/>
          <w:left w:val="single" w:sz="4" w:space="0" w:color="009EE0" w:themeColor="accent1"/>
          <w:bottom w:val="single" w:sz="4" w:space="0" w:color="009EE0" w:themeColor="accent1"/>
          <w:right w:val="single" w:sz="4" w:space="0" w:color="009EE0" w:themeColor="accent1"/>
          <w:insideH w:val="nil"/>
          <w:insideV w:val="nil"/>
        </w:tcBorders>
        <w:shd w:val="clear" w:color="auto" w:fill="009EE0" w:themeFill="accent1"/>
      </w:tcPr>
    </w:tblStylePr>
    <w:tblStylePr w:type="lastRow">
      <w:rPr>
        <w:b/>
        <w:bCs/>
      </w:rPr>
      <w:tblPr/>
      <w:tcPr>
        <w:tcBorders>
          <w:top w:val="double" w:sz="4" w:space="0" w:color="009EE0"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Listentabelle3Akzent1">
    <w:name w:val="List Table 3 Accent 1"/>
    <w:basedOn w:val="NormaleTabelle"/>
    <w:uiPriority w:val="48"/>
    <w:rsid w:val="00FD0A6D"/>
    <w:pPr>
      <w:spacing w:after="0" w:line="240" w:lineRule="auto"/>
    </w:pPr>
    <w:tblPr>
      <w:tblStyleRowBandSize w:val="1"/>
      <w:tblStyleColBandSize w:val="1"/>
      <w:tblBorders>
        <w:top w:val="single" w:sz="4" w:space="0" w:color="009EE0" w:themeColor="accent1"/>
        <w:left w:val="single" w:sz="4" w:space="0" w:color="009EE0" w:themeColor="accent1"/>
        <w:bottom w:val="single" w:sz="4" w:space="0" w:color="009EE0" w:themeColor="accent1"/>
        <w:right w:val="single" w:sz="4" w:space="0" w:color="009EE0" w:themeColor="accent1"/>
      </w:tblBorders>
    </w:tblPr>
    <w:tblStylePr w:type="firstRow">
      <w:rPr>
        <w:b/>
        <w:bCs/>
        <w:color w:val="FFFFFF" w:themeColor="background1"/>
      </w:rPr>
      <w:tblPr/>
      <w:tcPr>
        <w:shd w:val="clear" w:color="auto" w:fill="009EE0" w:themeFill="accent1"/>
      </w:tcPr>
    </w:tblStylePr>
    <w:tblStylePr w:type="lastRow">
      <w:rPr>
        <w:b/>
        <w:bCs/>
      </w:rPr>
      <w:tblPr/>
      <w:tcPr>
        <w:tcBorders>
          <w:top w:val="double" w:sz="4" w:space="0" w:color="009EE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EE0" w:themeColor="accent1"/>
          <w:right w:val="single" w:sz="4" w:space="0" w:color="009EE0" w:themeColor="accent1"/>
        </w:tcBorders>
      </w:tcPr>
    </w:tblStylePr>
    <w:tblStylePr w:type="band1Horz">
      <w:tblPr/>
      <w:tcPr>
        <w:tcBorders>
          <w:top w:val="single" w:sz="4" w:space="0" w:color="009EE0" w:themeColor="accent1"/>
          <w:bottom w:val="single" w:sz="4" w:space="0" w:color="009EE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EE0" w:themeColor="accent1"/>
          <w:left w:val="nil"/>
        </w:tcBorders>
      </w:tcPr>
    </w:tblStylePr>
    <w:tblStylePr w:type="swCell">
      <w:tblPr/>
      <w:tcPr>
        <w:tcBorders>
          <w:top w:val="double" w:sz="4" w:space="0" w:color="009EE0" w:themeColor="accent1"/>
          <w:right w:val="nil"/>
        </w:tcBorders>
      </w:tcPr>
    </w:tblStylePr>
  </w:style>
  <w:style w:type="table" w:customStyle="1" w:styleId="TabelleBDITabelle">
    <w:name w:val="Tabelle / BDI Tabelle"/>
    <w:basedOn w:val="NormaleTabelle"/>
    <w:uiPriority w:val="99"/>
    <w:rsid w:val="00173959"/>
    <w:pPr>
      <w:spacing w:after="0" w:line="240" w:lineRule="auto"/>
      <w:ind w:left="0"/>
    </w:pPr>
    <w:rPr>
      <w:rFonts w:ascii="Arial" w:hAnsi="Arial"/>
      <w:color w:val="3C505A" w:themeColor="text1"/>
      <w:sz w:val="16"/>
    </w:rPr>
    <w:tblPr>
      <w:tblBorders>
        <w:insideH w:val="single" w:sz="2" w:space="0" w:color="3C505A" w:themeColor="text1"/>
      </w:tblBorders>
    </w:tblPr>
    <w:tcPr>
      <w:vAlign w:val="center"/>
    </w:tcPr>
  </w:style>
  <w:style w:type="table" w:styleId="EinfacheTabelle2">
    <w:name w:val="Plain Table 2"/>
    <w:basedOn w:val="NormaleTabelle"/>
    <w:uiPriority w:val="42"/>
    <w:rsid w:val="00173959"/>
    <w:pPr>
      <w:spacing w:after="0" w:line="240" w:lineRule="auto"/>
    </w:pPr>
    <w:tblPr>
      <w:tblStyleRowBandSize w:val="1"/>
      <w:tblStyleColBandSize w:val="1"/>
      <w:tblBorders>
        <w:top w:val="single" w:sz="4" w:space="0" w:color="92AAB6" w:themeColor="text1" w:themeTint="80"/>
        <w:bottom w:val="single" w:sz="4" w:space="0" w:color="92AAB6" w:themeColor="text1" w:themeTint="80"/>
      </w:tblBorders>
    </w:tblPr>
    <w:tblStylePr w:type="firstRow">
      <w:rPr>
        <w:b/>
        <w:bCs/>
      </w:rPr>
      <w:tblPr/>
      <w:tcPr>
        <w:tcBorders>
          <w:bottom w:val="single" w:sz="4" w:space="0" w:color="92AAB6" w:themeColor="text1" w:themeTint="80"/>
        </w:tcBorders>
      </w:tcPr>
    </w:tblStylePr>
    <w:tblStylePr w:type="lastRow">
      <w:rPr>
        <w:b/>
        <w:bCs/>
      </w:rPr>
      <w:tblPr/>
      <w:tcPr>
        <w:tcBorders>
          <w:top w:val="single" w:sz="4" w:space="0" w:color="92AAB6" w:themeColor="text1" w:themeTint="80"/>
        </w:tcBorders>
      </w:tcPr>
    </w:tblStylePr>
    <w:tblStylePr w:type="firstCol">
      <w:rPr>
        <w:b/>
        <w:bCs/>
      </w:rPr>
    </w:tblStylePr>
    <w:tblStylePr w:type="lastCol">
      <w:rPr>
        <w:b/>
        <w:bCs/>
      </w:rPr>
    </w:tblStylePr>
    <w:tblStylePr w:type="band1Vert">
      <w:tblPr/>
      <w:tcPr>
        <w:tcBorders>
          <w:left w:val="single" w:sz="4" w:space="0" w:color="92AAB6" w:themeColor="text1" w:themeTint="80"/>
          <w:right w:val="single" w:sz="4" w:space="0" w:color="92AAB6" w:themeColor="text1" w:themeTint="80"/>
        </w:tcBorders>
      </w:tcPr>
    </w:tblStylePr>
    <w:tblStylePr w:type="band2Vert">
      <w:tblPr/>
      <w:tcPr>
        <w:tcBorders>
          <w:left w:val="single" w:sz="4" w:space="0" w:color="92AAB6" w:themeColor="text1" w:themeTint="80"/>
          <w:right w:val="single" w:sz="4" w:space="0" w:color="92AAB6" w:themeColor="text1" w:themeTint="80"/>
        </w:tcBorders>
      </w:tcPr>
    </w:tblStylePr>
    <w:tblStylePr w:type="band1Horz">
      <w:tblPr/>
      <w:tcPr>
        <w:tcBorders>
          <w:top w:val="single" w:sz="4" w:space="0" w:color="92AAB6" w:themeColor="text1" w:themeTint="80"/>
          <w:bottom w:val="single" w:sz="4" w:space="0" w:color="92AAB6" w:themeColor="text1" w:themeTint="80"/>
        </w:tcBorders>
      </w:tcPr>
    </w:tblStylePr>
  </w:style>
  <w:style w:type="table" w:customStyle="1" w:styleId="TabelleText">
    <w:name w:val="Tabelle Text"/>
    <w:basedOn w:val="TabelleBDITabelle"/>
    <w:uiPriority w:val="99"/>
    <w:rsid w:val="007A6E3C"/>
    <w:pPr>
      <w:jc w:val="center"/>
    </w:pPr>
    <w:tblPr>
      <w:tblBorders>
        <w:insideH w:val="single" w:sz="4" w:space="0" w:color="3C505A" w:themeColor="text1"/>
      </w:tblBorders>
    </w:tblPr>
    <w:tcPr>
      <w:shd w:val="clear" w:color="auto" w:fill="auto"/>
    </w:tcPr>
    <w:tblStylePr w:type="firstRow">
      <w:pPr>
        <w:jc w:val="center"/>
      </w:pPr>
      <w:rPr>
        <w:rFonts w:ascii="Arial" w:hAnsi="Arial"/>
        <w:b/>
        <w:i w:val="0"/>
        <w:color w:val="FFFFFF" w:themeColor="background1"/>
        <w:sz w:val="18"/>
      </w:rPr>
      <w:tblPr/>
      <w:tcPr>
        <w:tcBorders>
          <w:insideV w:val="nil"/>
        </w:tcBorders>
        <w:shd w:val="clear" w:color="auto" w:fill="009EE0" w:themeFill="text2"/>
      </w:tcPr>
    </w:tblStylePr>
  </w:style>
  <w:style w:type="table" w:styleId="Tabellenraster">
    <w:name w:val="Table Grid"/>
    <w:basedOn w:val="NormaleTabelle"/>
    <w:uiPriority w:val="39"/>
    <w:rsid w:val="002A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DIBreit">
    <w:name w:val="Tabelle BDI Breit"/>
    <w:basedOn w:val="NormaleTabelle"/>
    <w:uiPriority w:val="99"/>
    <w:rsid w:val="00AF4740"/>
    <w:pPr>
      <w:spacing w:after="0" w:line="240" w:lineRule="auto"/>
      <w:ind w:left="0"/>
    </w:pPr>
    <w:tblPr/>
  </w:style>
  <w:style w:type="character" w:styleId="Zeilennummer">
    <w:name w:val="line number"/>
    <w:basedOn w:val="Absatz-Standardschriftart"/>
    <w:uiPriority w:val="99"/>
    <w:unhideWhenUsed/>
    <w:rsid w:val="00CC1CCF"/>
  </w:style>
  <w:style w:type="paragraph" w:customStyle="1" w:styleId="AuszugDunkel">
    <w:name w:val="Auszug Dunkel"/>
    <w:basedOn w:val="Auszug"/>
    <w:qFormat/>
    <w:rsid w:val="00C7575F"/>
    <w:pPr>
      <w:spacing w:after="280"/>
      <w:ind w:left="357" w:hanging="357"/>
    </w:pPr>
    <w:rPr>
      <w:rFonts w:ascii="Arial" w:hAnsi="Arial"/>
      <w:color w:val="3C505A" w:themeColor="text1"/>
      <w:spacing w:val="0"/>
      <w:sz w:val="24"/>
    </w:rPr>
  </w:style>
  <w:style w:type="paragraph" w:styleId="Nachrichtenkopf">
    <w:name w:val="Message Header"/>
    <w:basedOn w:val="Standard"/>
    <w:link w:val="NachrichtenkopfZchn"/>
    <w:uiPriority w:val="99"/>
    <w:semiHidden/>
    <w:unhideWhenUsed/>
    <w:rsid w:val="00D539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color w:val="7D9AA8" w:themeColor="text1" w:themeTint="99"/>
      <w:sz w:val="24"/>
      <w:szCs w:val="24"/>
    </w:rPr>
  </w:style>
  <w:style w:type="character" w:customStyle="1" w:styleId="NachrichtenkopfZchn">
    <w:name w:val="Nachrichtenkopf Zchn"/>
    <w:basedOn w:val="Absatz-Standardschriftart"/>
    <w:link w:val="Nachrichtenkopf"/>
    <w:uiPriority w:val="99"/>
    <w:semiHidden/>
    <w:rsid w:val="00D5395E"/>
    <w:rPr>
      <w:rFonts w:ascii="Arial" w:eastAsiaTheme="majorEastAsia" w:hAnsi="Arial" w:cstheme="majorBidi"/>
      <w:color w:val="7D9AA8" w:themeColor="text1" w:themeTint="99"/>
      <w:sz w:val="24"/>
      <w:szCs w:val="24"/>
      <w:shd w:val="pct20" w:color="auto" w:fill="auto"/>
    </w:rPr>
  </w:style>
  <w:style w:type="paragraph" w:customStyle="1" w:styleId="Default">
    <w:name w:val="Default"/>
    <w:rsid w:val="00C60025"/>
    <w:pPr>
      <w:autoSpaceDE w:val="0"/>
      <w:autoSpaceDN w:val="0"/>
      <w:adjustRightInd w:val="0"/>
      <w:spacing w:after="0" w:line="240" w:lineRule="auto"/>
      <w:ind w:left="0"/>
    </w:pPr>
    <w:rPr>
      <w:rFonts w:ascii="Times New Roman" w:hAnsi="Times New Roman" w:cs="Times New Roman"/>
      <w:color w:val="000000"/>
      <w:sz w:val="24"/>
      <w:szCs w:val="24"/>
    </w:rPr>
  </w:style>
  <w:style w:type="paragraph" w:customStyle="1" w:styleId="TabelleTitel">
    <w:name w:val="Tabelle Titel"/>
    <w:link w:val="TabelleTitelZchn"/>
    <w:autoRedefine/>
    <w:qFormat/>
    <w:rsid w:val="00B55B72"/>
    <w:pPr>
      <w:spacing w:after="0" w:line="240" w:lineRule="auto"/>
      <w:ind w:left="57"/>
    </w:pPr>
    <w:rPr>
      <w:rFonts w:ascii="Arial" w:hAnsi="Arial"/>
      <w:color w:val="FFFFFF" w:themeColor="background1"/>
      <w:sz w:val="18"/>
    </w:rPr>
  </w:style>
  <w:style w:type="character" w:customStyle="1" w:styleId="TabelleTitelZchn">
    <w:name w:val="Tabelle Titel Zchn"/>
    <w:basedOn w:val="Absatz-Standardschriftart"/>
    <w:link w:val="TabelleTitel"/>
    <w:rsid w:val="00B55B72"/>
    <w:rPr>
      <w:rFonts w:ascii="Arial" w:hAnsi="Arial"/>
      <w:color w:val="FFFFFF" w:themeColor="background1"/>
      <w:sz w:val="18"/>
    </w:rPr>
  </w:style>
  <w:style w:type="paragraph" w:customStyle="1" w:styleId="Standardweiss">
    <w:name w:val="Standard weiss"/>
    <w:basedOn w:val="Standard"/>
    <w:qFormat/>
    <w:rsid w:val="00F86288"/>
    <w:pPr>
      <w:framePr w:hSpace="141" w:wrap="around" w:vAnchor="page" w:hAnchor="margin" w:y="10478"/>
      <w:spacing w:after="0"/>
    </w:pPr>
    <w:rPr>
      <w:b/>
      <w:color w:val="FFFFFF" w:themeColor="background1"/>
    </w:rPr>
  </w:style>
  <w:style w:type="paragraph" w:styleId="StandardWeb">
    <w:name w:val="Normal (Web)"/>
    <w:basedOn w:val="Standard"/>
    <w:uiPriority w:val="99"/>
    <w:semiHidden/>
    <w:unhideWhenUsed/>
    <w:rsid w:val="00D42666"/>
    <w:pPr>
      <w:spacing w:before="100" w:beforeAutospacing="1" w:after="100" w:afterAutospacing="1" w:line="240" w:lineRule="auto"/>
    </w:pPr>
    <w:rPr>
      <w:rFonts w:ascii="Times New Roman" w:hAnsi="Times New Roman" w:cs="Times New Roman"/>
      <w:color w:val="auto"/>
      <w:sz w:val="24"/>
      <w:szCs w:val="24"/>
      <w:lang w:eastAsia="de-DE"/>
    </w:rPr>
  </w:style>
  <w:style w:type="paragraph" w:styleId="Aufzhlungszeichen">
    <w:name w:val="List Bullet"/>
    <w:basedOn w:val="Standard"/>
    <w:uiPriority w:val="99"/>
    <w:unhideWhenUsed/>
    <w:rsid w:val="00B55B72"/>
    <w:pPr>
      <w:numPr>
        <w:numId w:val="6"/>
      </w:numPr>
      <w:contextualSpacing/>
    </w:pPr>
  </w:style>
  <w:style w:type="character" w:styleId="BesuchterLink">
    <w:name w:val="FollowedHyperlink"/>
    <w:basedOn w:val="Absatz-Standardschriftart"/>
    <w:uiPriority w:val="99"/>
    <w:semiHidden/>
    <w:unhideWhenUsed/>
    <w:rsid w:val="000B3505"/>
    <w:rPr>
      <w:color w:val="8A969C" w:themeColor="followedHyperlink"/>
      <w:u w:val="single"/>
    </w:rPr>
  </w:style>
  <w:style w:type="paragraph" w:styleId="Verzeichnis5">
    <w:name w:val="toc 5"/>
    <w:basedOn w:val="Standard"/>
    <w:next w:val="Standard"/>
    <w:autoRedefine/>
    <w:uiPriority w:val="39"/>
    <w:unhideWhenUsed/>
    <w:rsid w:val="00C60BB2"/>
    <w:pPr>
      <w:ind w:left="800"/>
    </w:pPr>
  </w:style>
  <w:style w:type="paragraph" w:styleId="Verzeichnis4">
    <w:name w:val="toc 4"/>
    <w:basedOn w:val="Standard"/>
    <w:next w:val="Standard"/>
    <w:autoRedefine/>
    <w:uiPriority w:val="39"/>
    <w:unhideWhenUsed/>
    <w:rsid w:val="00C60BB2"/>
    <w:pPr>
      <w:spacing w:after="100"/>
      <w:ind w:left="600"/>
    </w:pPr>
  </w:style>
  <w:style w:type="paragraph" w:styleId="Verzeichnis6">
    <w:name w:val="toc 6"/>
    <w:basedOn w:val="Standard"/>
    <w:next w:val="Standard"/>
    <w:autoRedefine/>
    <w:uiPriority w:val="39"/>
    <w:unhideWhenUsed/>
    <w:rsid w:val="00C60BB2"/>
    <w:pPr>
      <w:ind w:left="1000"/>
    </w:pPr>
  </w:style>
  <w:style w:type="paragraph" w:styleId="Verzeichnis7">
    <w:name w:val="toc 7"/>
    <w:basedOn w:val="Standard"/>
    <w:next w:val="Standard"/>
    <w:autoRedefine/>
    <w:uiPriority w:val="39"/>
    <w:unhideWhenUsed/>
    <w:rsid w:val="00C60BB2"/>
    <w:pPr>
      <w:ind w:left="1200"/>
    </w:pPr>
  </w:style>
  <w:style w:type="paragraph" w:styleId="Verzeichnis8">
    <w:name w:val="toc 8"/>
    <w:basedOn w:val="Standard"/>
    <w:next w:val="Standard"/>
    <w:autoRedefine/>
    <w:uiPriority w:val="39"/>
    <w:unhideWhenUsed/>
    <w:rsid w:val="00C60BB2"/>
    <w:pPr>
      <w:ind w:left="1400"/>
    </w:pPr>
  </w:style>
  <w:style w:type="paragraph" w:styleId="Verzeichnis9">
    <w:name w:val="toc 9"/>
    <w:basedOn w:val="Standard"/>
    <w:next w:val="Standard"/>
    <w:autoRedefine/>
    <w:uiPriority w:val="39"/>
    <w:unhideWhenUsed/>
    <w:rsid w:val="00C60BB2"/>
    <w:pPr>
      <w:ind w:left="1600"/>
    </w:pPr>
  </w:style>
  <w:style w:type="paragraph" w:customStyle="1" w:styleId="Cover1">
    <w:name w:val="Cover 1"/>
    <w:basedOn w:val="berschrift1"/>
    <w:qFormat/>
    <w:rsid w:val="00420D63"/>
  </w:style>
  <w:style w:type="paragraph" w:customStyle="1" w:styleId="Cover2">
    <w:name w:val="Cover 2"/>
    <w:basedOn w:val="berschrift2"/>
    <w:qFormat/>
    <w:rsid w:val="00420D63"/>
  </w:style>
  <w:style w:type="character" w:styleId="Kommentarzeichen">
    <w:name w:val="annotation reference"/>
    <w:basedOn w:val="Absatz-Standardschriftart"/>
    <w:uiPriority w:val="99"/>
    <w:semiHidden/>
    <w:unhideWhenUsed/>
    <w:rsid w:val="009C1380"/>
    <w:rPr>
      <w:sz w:val="16"/>
      <w:szCs w:val="16"/>
    </w:rPr>
  </w:style>
  <w:style w:type="paragraph" w:styleId="Kommentartext">
    <w:name w:val="annotation text"/>
    <w:basedOn w:val="Standard"/>
    <w:link w:val="KommentartextZchn"/>
    <w:uiPriority w:val="99"/>
    <w:semiHidden/>
    <w:unhideWhenUsed/>
    <w:rsid w:val="009C1380"/>
    <w:pPr>
      <w:spacing w:line="240" w:lineRule="auto"/>
    </w:pPr>
  </w:style>
  <w:style w:type="character" w:customStyle="1" w:styleId="KommentartextZchn">
    <w:name w:val="Kommentartext Zchn"/>
    <w:basedOn w:val="Absatz-Standardschriftart"/>
    <w:link w:val="Kommentartext"/>
    <w:uiPriority w:val="99"/>
    <w:semiHidden/>
    <w:rsid w:val="009C1380"/>
    <w:rPr>
      <w:rFonts w:ascii="Arial" w:hAnsi="Arial"/>
      <w:color w:val="3C505A" w:themeColor="text1"/>
    </w:rPr>
  </w:style>
  <w:style w:type="paragraph" w:styleId="Kommentarthema">
    <w:name w:val="annotation subject"/>
    <w:basedOn w:val="Kommentartext"/>
    <w:next w:val="Kommentartext"/>
    <w:link w:val="KommentarthemaZchn"/>
    <w:uiPriority w:val="99"/>
    <w:semiHidden/>
    <w:unhideWhenUsed/>
    <w:rsid w:val="009C1380"/>
    <w:rPr>
      <w:b/>
      <w:bCs/>
    </w:rPr>
  </w:style>
  <w:style w:type="character" w:customStyle="1" w:styleId="KommentarthemaZchn">
    <w:name w:val="Kommentarthema Zchn"/>
    <w:basedOn w:val="KommentartextZchn"/>
    <w:link w:val="Kommentarthema"/>
    <w:uiPriority w:val="99"/>
    <w:semiHidden/>
    <w:rsid w:val="009C1380"/>
    <w:rPr>
      <w:rFonts w:ascii="Arial" w:hAnsi="Arial"/>
      <w:b/>
      <w:bCs/>
      <w:color w:val="3C505A"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932945">
      <w:bodyDiv w:val="1"/>
      <w:marLeft w:val="0"/>
      <w:marRight w:val="0"/>
      <w:marTop w:val="0"/>
      <w:marBottom w:val="0"/>
      <w:divBdr>
        <w:top w:val="none" w:sz="0" w:space="0" w:color="auto"/>
        <w:left w:val="none" w:sz="0" w:space="0" w:color="auto"/>
        <w:bottom w:val="none" w:sz="0" w:space="0" w:color="auto"/>
        <w:right w:val="none" w:sz="0" w:space="0" w:color="auto"/>
      </w:divBdr>
    </w:div>
    <w:div w:id="522980093">
      <w:bodyDiv w:val="1"/>
      <w:marLeft w:val="0"/>
      <w:marRight w:val="0"/>
      <w:marTop w:val="0"/>
      <w:marBottom w:val="0"/>
      <w:divBdr>
        <w:top w:val="none" w:sz="0" w:space="0" w:color="auto"/>
        <w:left w:val="none" w:sz="0" w:space="0" w:color="auto"/>
        <w:bottom w:val="none" w:sz="0" w:space="0" w:color="auto"/>
        <w:right w:val="none" w:sz="0" w:space="0" w:color="auto"/>
      </w:divBdr>
    </w:div>
    <w:div w:id="1016688847">
      <w:bodyDiv w:val="1"/>
      <w:marLeft w:val="0"/>
      <w:marRight w:val="0"/>
      <w:marTop w:val="0"/>
      <w:marBottom w:val="0"/>
      <w:divBdr>
        <w:top w:val="none" w:sz="0" w:space="0" w:color="auto"/>
        <w:left w:val="none" w:sz="0" w:space="0" w:color="auto"/>
        <w:bottom w:val="none" w:sz="0" w:space="0" w:color="auto"/>
        <w:right w:val="none" w:sz="0" w:space="0" w:color="auto"/>
      </w:divBdr>
    </w:div>
    <w:div w:id="1149319377">
      <w:bodyDiv w:val="1"/>
      <w:marLeft w:val="0"/>
      <w:marRight w:val="0"/>
      <w:marTop w:val="0"/>
      <w:marBottom w:val="0"/>
      <w:divBdr>
        <w:top w:val="none" w:sz="0" w:space="0" w:color="auto"/>
        <w:left w:val="none" w:sz="0" w:space="0" w:color="auto"/>
        <w:bottom w:val="none" w:sz="0" w:space="0" w:color="auto"/>
        <w:right w:val="none" w:sz="0" w:space="0" w:color="auto"/>
      </w:divBdr>
    </w:div>
    <w:div w:id="20490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s.mildner@bdi.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bdi.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k.tepper@bdi.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mailto:a.kantrup@bdi.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mailto:m.mustermann@bdi.eu"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D">
  <a:themeElements>
    <a:clrScheme name="BDI-Farben_1">
      <a:dk1>
        <a:srgbClr val="3C505A"/>
      </a:dk1>
      <a:lt1>
        <a:srgbClr val="FFFFFF"/>
      </a:lt1>
      <a:dk2>
        <a:srgbClr val="009EE0"/>
      </a:dk2>
      <a:lt2>
        <a:srgbClr val="FFFFFF"/>
      </a:lt2>
      <a:accent1>
        <a:srgbClr val="009EE0"/>
      </a:accent1>
      <a:accent2>
        <a:srgbClr val="33B1E6"/>
      </a:accent2>
      <a:accent3>
        <a:srgbClr val="66C5EC"/>
      </a:accent3>
      <a:accent4>
        <a:srgbClr val="EA5929"/>
      </a:accent4>
      <a:accent5>
        <a:srgbClr val="840265"/>
      </a:accent5>
      <a:accent6>
        <a:srgbClr val="3C505A"/>
      </a:accent6>
      <a:hlink>
        <a:srgbClr val="63737B"/>
      </a:hlink>
      <a:folHlink>
        <a:srgbClr val="8A969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16B726-4D86-184C-B8D9-C414A38DD89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2015-01-01T00:00:00</PublishDate>
  <Abstract>BIP-Zunahme in diesem Jahr zwischen 1,2 und 1,4 Prozent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CE1C3E0000E0B46A6737AA8151C2C24" ma:contentTypeVersion="12" ma:contentTypeDescription="Ein neues Dokument erstellen." ma:contentTypeScope="" ma:versionID="4f14d54a3e4e6d317d9f97455bd3e153">
  <xsd:schema xmlns:xsd="http://www.w3.org/2001/XMLSchema" xmlns:xs="http://www.w3.org/2001/XMLSchema" xmlns:p="http://schemas.microsoft.com/office/2006/metadata/properties" xmlns:ns2="ea4a4a85-1453-4de8-9010-c70174030adc" xmlns:ns3="c97117da-1b8a-4676-9e94-ab03e15b391c" targetNamespace="http://schemas.microsoft.com/office/2006/metadata/properties" ma:root="true" ma:fieldsID="f576e67a743a89fd4ffb9b0d2908e93b" ns2:_="" ns3:_="">
    <xsd:import namespace="ea4a4a85-1453-4de8-9010-c70174030adc"/>
    <xsd:import namespace="c97117da-1b8a-4676-9e94-ab03e15b39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a4a85-1453-4de8-9010-c70174030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117da-1b8a-4676-9e94-ab03e15b391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91D630-F487-4D37-ADFF-F35A2BB6DE2A}">
  <ds:schemaRefs>
    <ds:schemaRef ds:uri="http://schemas.microsoft.com/sharepoint/v3/contenttype/forms"/>
  </ds:schemaRefs>
</ds:datastoreItem>
</file>

<file path=customXml/itemProps3.xml><?xml version="1.0" encoding="utf-8"?>
<ds:datastoreItem xmlns:ds="http://schemas.openxmlformats.org/officeDocument/2006/customXml" ds:itemID="{29628DA1-2701-477C-B6EC-8013CDB09D03}">
  <ds:schemaRefs>
    <ds:schemaRef ds:uri="http://purl.org/dc/elements/1.1/"/>
    <ds:schemaRef ds:uri="http://schemas.microsoft.com/office/2006/metadata/properties"/>
    <ds:schemaRef ds:uri="c97117da-1b8a-4676-9e94-ab03e15b39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4a4a85-1453-4de8-9010-c70174030adc"/>
    <ds:schemaRef ds:uri="http://www.w3.org/XML/1998/namespace"/>
    <ds:schemaRef ds:uri="http://purl.org/dc/dcmitype/"/>
  </ds:schemaRefs>
</ds:datastoreItem>
</file>

<file path=customXml/itemProps4.xml><?xml version="1.0" encoding="utf-8"?>
<ds:datastoreItem xmlns:ds="http://schemas.openxmlformats.org/officeDocument/2006/customXml" ds:itemID="{5CEA8875-F878-4954-AC51-2C125B0F0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a4a85-1453-4de8-9010-c70174030adc"/>
    <ds:schemaRef ds:uri="c97117da-1b8a-4676-9e94-ab03e15b3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7F28FF-C500-4912-928B-5C4A83A0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1759</Words>
  <Characters>11087</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Customs Audits in China: Legal Certainty and Business-Friendly Conditions. A Necessity</vt:lpstr>
    </vt:vector>
  </TitlesOfParts>
  <Manager/>
  <Company>BDI - Bundesverband der Deutschen Industrie e.V.</Company>
  <LinksUpToDate>false</LinksUpToDate>
  <CharactersWithSpaces>12821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Positionsentwurf EU-China-Zollbeziehungen</dc:title>
  <dc:subject/>
  <dc:creator>Rau, Christin</dc:creator>
  <cp:keywords>BDI, Industrie</cp:keywords>
  <dc:description/>
  <cp:lastModifiedBy>Boxler, Alexander</cp:lastModifiedBy>
  <cp:revision>2</cp:revision>
  <cp:lastPrinted>2015-01-15T09:55:00Z</cp:lastPrinted>
  <dcterms:created xsi:type="dcterms:W3CDTF">2020-06-12T12:21:00Z</dcterms:created>
  <dcterms:modified xsi:type="dcterms:W3CDTF">2020-06-12T12:21:00Z</dcterms:modified>
  <cp:category>Thema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0x010100BCE1C3E0000E0B46A6737AA8151C2C24</vt:lpwstr>
  </property>
</Properties>
</file>